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Heading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All software requirements can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7BCECBD7" w:rsidR="000F7DAB" w:rsidRPr="008F3D57" w:rsidRDefault="000F7DAB" w:rsidP="000F7DAB">
      <w:pPr>
        <w:rPr>
          <w:color w:val="auto"/>
        </w:rPr>
      </w:pPr>
      <w:r w:rsidRPr="008F3D57">
        <w:rPr>
          <w:noProof/>
          <w:color w:val="auto"/>
          <w:lang w:val="en-GB"/>
        </w:rPr>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288290"/>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288290"/>
                        </a:xfrm>
                        <a:prstGeom prst="rect">
                          <a:avLst/>
                        </a:prstGeom>
                        <a:solidFill>
                          <a:prstClr val="white"/>
                        </a:solidFill>
                        <a:ln>
                          <a:noFill/>
                        </a:ln>
                      </wps:spPr>
                      <wps:txbx>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1424F163" id="_x0000_t202" coordsize="21600,21600" o:spt="202" path="m0,0l0,21600,21600,21600,21600,0xe">
                <v:stroke joinstyle="miter"/>
                <v:path gradientshapeok="t" o:connecttype="rect"/>
              </v:shapetype>
              <v:shape id="Text Box 4" o:spid="_x0000_s1026" type="#_x0000_t202" style="position:absolute;margin-left:33.45pt;margin-top:200.05pt;width:437.25pt;height: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" stroked="f">
                <v:textbox style="mso-fit-shape-to-text:t" inset="0,0,0,0">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bookmarkStart w:id="10" w:name="_GoBack"/>
      <w:bookmarkEnd w:id="10"/>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1" w:name="_Toc10"/>
      <w:r w:rsidRPr="008F3D57">
        <w:rPr>
          <w:rFonts w:ascii="Times New Roman" w:hAnsi="Times New Roman" w:cs="Times New Roman"/>
          <w:color w:val="auto"/>
          <w:u w:color="FF0000"/>
        </w:rPr>
        <w:t>Product Functions</w:t>
      </w:r>
      <w:bookmarkEnd w:id="11"/>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2"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2"/>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3" w:name="_Toc12"/>
      <w:r w:rsidRPr="008F3D57">
        <w:rPr>
          <w:rFonts w:ascii="Times New Roman" w:hAnsi="Times New Roman" w:cs="Times New Roman"/>
          <w:color w:val="auto"/>
          <w:u w:color="4472C4"/>
        </w:rPr>
        <w:t>User Interfaces</w:t>
      </w:r>
      <w:bookmarkEnd w:id="13"/>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4" w:name="_Toc13"/>
      <w:r w:rsidRPr="008F3D57">
        <w:rPr>
          <w:rFonts w:eastAsia="Arial Unicode MS" w:cs="Arial Unicode MS"/>
          <w:color w:val="auto"/>
        </w:rPr>
        <w:t>System Features</w:t>
      </w:r>
      <w:bookmarkEnd w:id="14"/>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5"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5"/>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7.2.3. The admin shall be able to change the username and password of each account in the database by clicking on “edit”.</w:t>
      </w:r>
    </w:p>
    <w:p w14:paraId="79CDB2A4" w14:textId="009823B5"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t>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SimSun" w:eastAsia="SimSun" w:hAnsi="SimSun"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5653D" w14:textId="77777777" w:rsidR="00171ADF" w:rsidRDefault="00171ADF">
      <w:pPr>
        <w:spacing w:line="240" w:lineRule="auto"/>
      </w:pPr>
      <w:r>
        <w:separator/>
      </w:r>
    </w:p>
  </w:endnote>
  <w:endnote w:type="continuationSeparator" w:id="0">
    <w:p w14:paraId="0C0D9868" w14:textId="77777777" w:rsidR="00171ADF" w:rsidRDefault="00171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815D3" w14:textId="77777777" w:rsidR="00171ADF" w:rsidRDefault="00171ADF">
      <w:pPr>
        <w:spacing w:line="240" w:lineRule="auto"/>
      </w:pPr>
      <w:r>
        <w:separator/>
      </w:r>
    </w:p>
  </w:footnote>
  <w:footnote w:type="continuationSeparator" w:id="0">
    <w:p w14:paraId="65B79DCC" w14:textId="77777777" w:rsidR="00171ADF" w:rsidRDefault="00171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F13DE"/>
    <w:rsid w:val="00481FE8"/>
    <w:rsid w:val="005C1B9C"/>
    <w:rsid w:val="00607991"/>
    <w:rsid w:val="00647125"/>
    <w:rsid w:val="0077006F"/>
    <w:rsid w:val="00850551"/>
    <w:rsid w:val="008C4651"/>
    <w:rsid w:val="008F3D57"/>
    <w:rsid w:val="009631FA"/>
    <w:rsid w:val="00AA1DAF"/>
    <w:rsid w:val="00B404BA"/>
    <w:rsid w:val="00B871B3"/>
    <w:rsid w:val="00C33BBA"/>
    <w:rsid w:val="00CA6737"/>
    <w:rsid w:val="00D330D7"/>
    <w:rsid w:val="00DA088A"/>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 MENGYAN#</cp:lastModifiedBy>
  <cp:revision>18</cp:revision>
  <dcterms:created xsi:type="dcterms:W3CDTF">2018-09-11T12:57:00Z</dcterms:created>
  <dcterms:modified xsi:type="dcterms:W3CDTF">2018-09-19T03:56:00Z</dcterms:modified>
</cp:coreProperties>
</file>