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9DDF6A"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lastRenderedPageBreak/>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5E0A3C0B"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All software requirements can be fulfilled with all the subsystems of this product. It also has interfaces to external platforms, such as social media (e.g. SMS, Facebook and Twitter), </w:t>
      </w:r>
      <w:r w:rsidR="005A1E10">
        <w:rPr>
          <w:rFonts w:ascii="Times New Roman" w:hAnsi="Times New Roman" w:cs="Times New Roman"/>
          <w:i w:val="0"/>
          <w:color w:val="auto"/>
          <w:sz w:val="24"/>
          <w:szCs w:val="24"/>
        </w:rPr>
        <w:t xml:space="preserve">the </w:t>
      </w:r>
      <w:r w:rsidRPr="008F3D57">
        <w:rPr>
          <w:rFonts w:ascii="Times New Roman" w:hAnsi="Times New Roman" w:cs="Times New Roman"/>
          <w:i w:val="0"/>
          <w:color w:val="auto"/>
          <w:sz w:val="24"/>
          <w:szCs w:val="24"/>
        </w:rPr>
        <w:t>Prime Minister’s Office and</w:t>
      </w:r>
      <w:r w:rsidR="005A1E10">
        <w:rPr>
          <w:rFonts w:ascii="Times New Roman" w:hAnsi="Times New Roman" w:cs="Times New Roman"/>
          <w:i w:val="0"/>
          <w:color w:val="auto"/>
          <w:sz w:val="24"/>
          <w:szCs w:val="24"/>
        </w:rPr>
        <w:t xml:space="preserve"> emergency and </w:t>
      </w:r>
      <w:r w:rsidR="005A1E10">
        <w:rPr>
          <w:rFonts w:ascii="Times New Roman" w:hAnsi="Times New Roman" w:cs="Times New Roman" w:hint="eastAsia"/>
          <w:i w:val="0"/>
          <w:color w:val="auto"/>
          <w:sz w:val="24"/>
          <w:szCs w:val="24"/>
        </w:rPr>
        <w:t>other</w:t>
      </w:r>
      <w:r w:rsidR="005A1E10">
        <w:rPr>
          <w:rFonts w:ascii="Times New Roman" w:hAnsi="Times New Roman" w:cs="Times New Roman"/>
          <w:i w:val="0"/>
          <w:color w:val="auto"/>
          <w:sz w:val="24"/>
          <w:szCs w:val="24"/>
        </w:rPr>
        <w:t xml:space="preserve"> websites with relevant information (e.g. weather, shelter)</w:t>
      </w:r>
      <w:r w:rsidRPr="008F3D57">
        <w:rPr>
          <w:rFonts w:ascii="Times New Roman" w:hAnsi="Times New Roman" w:cs="Times New Roman" w:hint="eastAsia"/>
          <w:i w:val="0"/>
          <w:color w:val="auto"/>
          <w:sz w:val="24"/>
          <w:szCs w:val="24"/>
        </w:rPr>
        <w:t>.</w:t>
      </w:r>
      <w:bookmarkStart w:id="10" w:name="_GoBack"/>
      <w:bookmarkEnd w:id="10"/>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254CFFAE" w:rsidR="000F7DAB" w:rsidRPr="008F3D57" w:rsidRDefault="000F7DAB" w:rsidP="000F7DAB">
      <w:pPr>
        <w:rPr>
          <w:color w:val="auto"/>
        </w:rPr>
      </w:pPr>
      <w:r w:rsidRPr="008F3D57">
        <w:rPr>
          <w:noProof/>
          <w:color w:val="auto"/>
        </w:rPr>
        <w:lastRenderedPageBreak/>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3315537C" w14:textId="2121499A" w:rsidR="000F7DAB" w:rsidRPr="000F7DAB" w:rsidRDefault="000F7DAB" w:rsidP="000F7DAB">
                            <w:pPr>
                              <w:pStyle w:val="Caption"/>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l,21600r21600,l21600,xe">
                <v:stroke joinstyle="miter"/>
                <v:path gradientshapeok="t" o:connecttype="rect"/>
              </v:shapetype>
              <v:shape id="Text Box 4" o:spid="_x0000_s1026" type="#_x0000_t202" style="position:absolute;margin-left:33.45pt;margin-top:200.05pt;width:43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&#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" stroked="f">
                <v:textbox style="mso-fit-shape-to-text:t" inset="0,0,0,0">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sidRPr="008F3D57">
        <w:rPr>
          <w:rFonts w:ascii="Times New Roman" w:hAnsi="Times New Roman" w:cs="Times New Roman"/>
          <w:noProof/>
          <w:color w:val="auto"/>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5">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77777777"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t>Other 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use of a </w:t>
      </w:r>
      <w:proofErr w:type="gramStart"/>
      <w:r w:rsidRPr="008F3D57">
        <w:rPr>
          <w:rFonts w:ascii="Times New Roman" w:hAnsi="Times New Roman"/>
          <w:color w:val="auto"/>
          <w:sz w:val="28"/>
          <w:szCs w:val="28"/>
        </w:rPr>
        <w:t>CDN(</w:t>
      </w:r>
      <w:proofErr w:type="gramEnd"/>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6"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0.01h. </w:t>
      </w:r>
    </w:p>
    <w:p w14:paraId="7A473F00" w14:textId="77777777" w:rsidR="009631FA" w:rsidRPr="008F3D57" w:rsidRDefault="009631FA">
      <w:pPr>
        <w:ind w:left="720"/>
        <w:rPr>
          <w:color w:val="auto"/>
        </w:rPr>
      </w:pPr>
    </w:p>
    <w:sectPr w:rsidR="009631FA" w:rsidRPr="008F3D57">
      <w:headerReference w:type="default" r:id="rId17"/>
      <w:foot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E042B" w14:textId="77777777" w:rsidR="00BD1A22" w:rsidRDefault="00BD1A22">
      <w:pPr>
        <w:spacing w:line="240" w:lineRule="auto"/>
      </w:pPr>
      <w:r>
        <w:separator/>
      </w:r>
    </w:p>
  </w:endnote>
  <w:endnote w:type="continuationSeparator" w:id="0">
    <w:p w14:paraId="7E0F6F6F" w14:textId="77777777" w:rsidR="00BD1A22" w:rsidRDefault="00BD1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1E1F0" w14:textId="77777777" w:rsidR="005A1E10" w:rsidRDefault="005A1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78E9" w14:textId="77777777" w:rsidR="005A1E10" w:rsidRDefault="005A1E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CCAE6" w14:textId="77777777" w:rsidR="00BD1A22" w:rsidRDefault="00BD1A22">
      <w:pPr>
        <w:spacing w:line="240" w:lineRule="auto"/>
      </w:pPr>
      <w:r>
        <w:separator/>
      </w:r>
    </w:p>
  </w:footnote>
  <w:footnote w:type="continuationSeparator" w:id="0">
    <w:p w14:paraId="04593BA0" w14:textId="77777777" w:rsidR="00BD1A22" w:rsidRDefault="00BD1A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24D9" w14:textId="77777777" w:rsidR="005A1E10" w:rsidRDefault="005A1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BDD0" w14:textId="77777777" w:rsidR="005A1E10" w:rsidRDefault="005A1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7DEF2" w14:textId="77777777" w:rsidR="005A1E10" w:rsidRDefault="005A1E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6"/>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F7DAB"/>
    <w:rsid w:val="00147F50"/>
    <w:rsid w:val="002C020D"/>
    <w:rsid w:val="003307C4"/>
    <w:rsid w:val="00481FE8"/>
    <w:rsid w:val="005A1E10"/>
    <w:rsid w:val="00607991"/>
    <w:rsid w:val="00647125"/>
    <w:rsid w:val="00647866"/>
    <w:rsid w:val="00850551"/>
    <w:rsid w:val="008F3D57"/>
    <w:rsid w:val="009631FA"/>
    <w:rsid w:val="00AA1DAF"/>
    <w:rsid w:val="00B404BA"/>
    <w:rsid w:val="00B871B3"/>
    <w:rsid w:val="00BD1A22"/>
    <w:rsid w:val="00C33BBA"/>
    <w:rsid w:val="00CA6737"/>
    <w:rsid w:val="00DA088A"/>
    <w:rsid w:val="00E84AE1"/>
    <w:rsid w:val="00EE6D72"/>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isitdownrightn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 MENGYAN#</cp:lastModifiedBy>
  <cp:revision>13</cp:revision>
  <dcterms:created xsi:type="dcterms:W3CDTF">2018-09-11T12:57:00Z</dcterms:created>
  <dcterms:modified xsi:type="dcterms:W3CDTF">2018-09-12T06:02:00Z</dcterms:modified>
</cp:coreProperties>
</file>