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308C0EC0"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280841" w:rsidRPr="00535955">
        <w:rPr>
          <w:rFonts w:ascii="宋体" w:eastAsia="宋体" w:hAnsi="宋体" w:hint="eastAsia"/>
          <w:b/>
          <w:bCs/>
        </w:rPr>
        <w:t>3</w:t>
      </w:r>
      <w:r w:rsidRPr="00535955">
        <w:rPr>
          <w:rFonts w:ascii="宋体" w:eastAsia="宋体" w:hAnsi="宋体" w:hint="eastAsia"/>
          <w:b/>
          <w:bCs/>
        </w:rPr>
        <w:t>/</w:t>
      </w:r>
      <w:r w:rsidR="002C51A1">
        <w:rPr>
          <w:rFonts w:ascii="宋体" w:eastAsia="宋体" w:hAnsi="宋体" w:hint="eastAsia"/>
          <w:b/>
          <w:bCs/>
        </w:rPr>
        <w:t>11</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17D24BB8" w14:textId="59BF38FD" w:rsidR="00770FB2" w:rsidRPr="00535955" w:rsidRDefault="002C51A1" w:rsidP="002C51A1">
      <w:pPr>
        <w:jc w:val="left"/>
        <w:rPr>
          <w:rFonts w:ascii="宋体" w:eastAsia="宋体" w:hAnsi="宋体" w:hint="eastAsia"/>
          <w:b/>
          <w:bCs/>
        </w:rPr>
      </w:pPr>
      <w:r>
        <w:rPr>
          <w:rFonts w:ascii="宋体" w:eastAsia="宋体" w:hAnsi="宋体" w:hint="eastAsia"/>
          <w:b/>
          <w:bCs/>
        </w:rPr>
        <w:t>【思考一】：</w:t>
      </w:r>
      <w:r w:rsidRPr="002C51A1">
        <w:rPr>
          <w:rFonts w:ascii="宋体" w:eastAsia="宋体" w:hAnsi="宋体" w:hint="eastAsia"/>
          <w:b/>
          <w:bCs/>
        </w:rPr>
        <w:t>消费者组织在消费者权益保护中的作用，及其在法律体系中的定位和影响。特别是评估这些组织在民法与公法之间的地位，以及它们对消费者权益保护的实际贡献。</w:t>
      </w:r>
    </w:p>
    <w:p w14:paraId="4FF86A18" w14:textId="77777777" w:rsidR="002C51A1" w:rsidRDefault="002C51A1" w:rsidP="002C51A1">
      <w:pPr>
        <w:pBdr>
          <w:bottom w:val="single" w:sz="6" w:space="1" w:color="auto"/>
        </w:pBdr>
        <w:ind w:firstLineChars="200" w:firstLine="420"/>
        <w:rPr>
          <w:rFonts w:ascii="宋体" w:eastAsia="宋体" w:hAnsi="宋体" w:cs="Segoe UI"/>
          <w:shd w:val="clear" w:color="auto" w:fill="FFFFFF"/>
        </w:rPr>
      </w:pPr>
      <w:r w:rsidRPr="002C51A1">
        <w:rPr>
          <w:rFonts w:ascii="宋体" w:eastAsia="宋体" w:hAnsi="宋体" w:cs="Segoe UI" w:hint="eastAsia"/>
          <w:shd w:val="clear" w:color="auto" w:fill="FFFFFF"/>
        </w:rPr>
        <w:t>消费者组织在现代市场经济体系中扮演着不可或缺的角色。这些组织通常作为非政府实体，旨在保护消费者的权益，提高消费者的意识，以及提供必要的教育和支持。从根本上讲，消费者组织的作用与位置可以从几个不同的角度来审视。</w:t>
      </w:r>
    </w:p>
    <w:p w14:paraId="669C0E10" w14:textId="7B0F6C55" w:rsidR="002C51A1" w:rsidRPr="002C51A1" w:rsidRDefault="002C51A1" w:rsidP="002C51A1">
      <w:pPr>
        <w:pBdr>
          <w:bottom w:val="single" w:sz="6" w:space="1" w:color="auto"/>
        </w:pBdr>
        <w:ind w:firstLineChars="200" w:firstLine="420"/>
        <w:rPr>
          <w:rFonts w:ascii="宋体" w:eastAsia="宋体" w:hAnsi="宋体" w:cs="Segoe UI"/>
          <w:shd w:val="clear" w:color="auto" w:fill="FFFFFF"/>
        </w:rPr>
      </w:pPr>
      <w:r w:rsidRPr="002C51A1">
        <w:rPr>
          <w:rFonts w:ascii="宋体" w:eastAsia="宋体" w:hAnsi="宋体" w:cs="Segoe UI" w:hint="eastAsia"/>
          <w:shd w:val="clear" w:color="auto" w:fill="FFFFFF"/>
        </w:rPr>
        <w:t>首先，从法律体系的角度来看，消费者组织存在于一个复杂的框架之中，</w:t>
      </w:r>
      <w:r w:rsidRPr="002C51A1">
        <w:rPr>
          <w:rFonts w:ascii="宋体" w:eastAsia="宋体" w:hAnsi="宋体" w:cs="Segoe UI" w:hint="eastAsia"/>
          <w:highlight w:val="yellow"/>
          <w:shd w:val="clear" w:color="auto" w:fill="FFFFFF"/>
        </w:rPr>
        <w:t>这个框架既包含了私法的元素，也涉及公法的原则</w:t>
      </w:r>
      <w:r w:rsidRPr="002C51A1">
        <w:rPr>
          <w:rFonts w:ascii="宋体" w:eastAsia="宋体" w:hAnsi="宋体" w:cs="Segoe UI" w:hint="eastAsia"/>
          <w:shd w:val="clear" w:color="auto" w:fill="FFFFFF"/>
        </w:rPr>
        <w:t>。尽管消费者保护法往往被归类于公法领域，主要是因为它们涉及国家对市场行为的监管，但消费者组织却在私法和公法的交界处扮演着独特的角色。它们代表普通消费者的利益，这是一个典型的私法行为，但同时，它们在推动法律和政策变革、影响公共决策过程中又体现出公法的属性。其次，从</w:t>
      </w:r>
      <w:r w:rsidRPr="002C51A1">
        <w:rPr>
          <w:rFonts w:ascii="宋体" w:eastAsia="宋体" w:hAnsi="宋体" w:cs="Segoe UI" w:hint="eastAsia"/>
          <w:highlight w:val="yellow"/>
          <w:shd w:val="clear" w:color="auto" w:fill="FFFFFF"/>
        </w:rPr>
        <w:t>消费者权益保护的角度</w:t>
      </w:r>
      <w:r w:rsidRPr="002C51A1">
        <w:rPr>
          <w:rFonts w:ascii="宋体" w:eastAsia="宋体" w:hAnsi="宋体" w:cs="Segoe UI" w:hint="eastAsia"/>
          <w:shd w:val="clear" w:color="auto" w:fill="FFFFFF"/>
        </w:rPr>
        <w:t>看，消费者组织的作用尤为重要。在实践中，这些组织提供教育和信息，帮助消费者做出明智的决策，同时也为消费者提供法律和政策咨询，以及在消费争议中的代理和支持。此外，它们还通过监督市场行为、揭露不公平或欺诈行为、参与公共政策的制定等方式，维护消费者的集体利益。再次，从消费者与经营者之间权利义务关系的角度来看，</w:t>
      </w:r>
      <w:r w:rsidRPr="002C51A1">
        <w:rPr>
          <w:rFonts w:ascii="宋体" w:eastAsia="宋体" w:hAnsi="宋体" w:cs="Segoe UI" w:hint="eastAsia"/>
          <w:highlight w:val="yellow"/>
          <w:shd w:val="clear" w:color="auto" w:fill="FFFFFF"/>
        </w:rPr>
        <w:t>消费者组织起着桥梁和平衡器的作用</w:t>
      </w:r>
      <w:r w:rsidRPr="002C51A1">
        <w:rPr>
          <w:rFonts w:ascii="宋体" w:eastAsia="宋体" w:hAnsi="宋体" w:cs="Segoe UI" w:hint="eastAsia"/>
          <w:shd w:val="clear" w:color="auto" w:fill="FFFFFF"/>
        </w:rPr>
        <w:t>。它们不仅支持和保护消费者的权益，也促进了消费者与企业之间的对话和理解。这种角色在某种程度上缓和了消费者与经营者之间的天然矛盾，有助于构建更加健康和谐的市场环境。最后，考虑到消费者保护法在法律体系中的定位问题，</w:t>
      </w:r>
      <w:r w:rsidRPr="002C51A1">
        <w:rPr>
          <w:rFonts w:ascii="宋体" w:eastAsia="宋体" w:hAnsi="宋体" w:cs="Segoe UI" w:hint="eastAsia"/>
          <w:b/>
          <w:bCs/>
          <w:shd w:val="clear" w:color="auto" w:fill="FFFFFF"/>
        </w:rPr>
        <w:t>消费者组织的地位也呈现出某种</w:t>
      </w:r>
      <w:r w:rsidRPr="00054A60">
        <w:rPr>
          <w:rFonts w:ascii="宋体" w:eastAsia="宋体" w:hAnsi="宋体" w:cs="Segoe UI" w:hint="eastAsia"/>
          <w:b/>
          <w:bCs/>
          <w:highlight w:val="yellow"/>
          <w:shd w:val="clear" w:color="auto" w:fill="FFFFFF"/>
        </w:rPr>
        <w:t>模糊性</w:t>
      </w:r>
      <w:r w:rsidRPr="00054A60">
        <w:rPr>
          <w:rFonts w:ascii="宋体" w:eastAsia="宋体" w:hAnsi="宋体" w:cs="Segoe UI" w:hint="eastAsia"/>
          <w:highlight w:val="yellow"/>
          <w:shd w:val="clear" w:color="auto" w:fill="FFFFFF"/>
        </w:rPr>
        <w:t>。如果消费者保护法被严格归类于经济法，那么消费者组织的作用可能会被边缘化，其活动被视为对市场经济的干预</w:t>
      </w:r>
      <w:r w:rsidRPr="002C51A1">
        <w:rPr>
          <w:rFonts w:ascii="宋体" w:eastAsia="宋体" w:hAnsi="宋体" w:cs="Segoe UI" w:hint="eastAsia"/>
          <w:shd w:val="clear" w:color="auto" w:fill="FFFFFF"/>
        </w:rPr>
        <w:t>。然而，如果消费者保护能够更多地融入民法体系，那么消费者组织在保护个体权益、促进法律公平与正义方面的作用将会更加凸显。</w:t>
      </w:r>
    </w:p>
    <w:p w14:paraId="0758C749" w14:textId="17FA1861" w:rsidR="00C15078" w:rsidRPr="00535955" w:rsidRDefault="002C51A1" w:rsidP="002C51A1">
      <w:pPr>
        <w:pBdr>
          <w:bottom w:val="single" w:sz="6" w:space="1" w:color="auto"/>
        </w:pBdr>
        <w:ind w:firstLineChars="200" w:firstLine="420"/>
        <w:rPr>
          <w:rFonts w:ascii="宋体" w:eastAsia="宋体" w:hAnsi="宋体" w:cs="Segoe UI"/>
          <w:shd w:val="clear" w:color="auto" w:fill="FFFFFF"/>
        </w:rPr>
      </w:pPr>
      <w:r w:rsidRPr="002C51A1">
        <w:rPr>
          <w:rFonts w:ascii="宋体" w:eastAsia="宋体" w:hAnsi="宋体" w:cs="Segoe UI" w:hint="eastAsia"/>
          <w:shd w:val="clear" w:color="auto" w:fill="FFFFFF"/>
        </w:rPr>
        <w:t>消费者组织在现代社会中的作用与位置复杂而多维。它们既是消费者权益的守护者，也是市场监督的参与者，更是促进法律和政策进步的力量。随着市场经济的发展和消费者权益意识的提高，消费者组织的作用和影响力只会进一步增强。因此，深入理解并合理定位消费者组织的作用，对于构建一个公平、透明、健康的市场环境至关重要。</w:t>
      </w:r>
    </w:p>
    <w:p w14:paraId="6190798B" w14:textId="4F3495B0" w:rsidR="002C51A1" w:rsidRDefault="002C51A1" w:rsidP="00770FB2">
      <w:pPr>
        <w:rPr>
          <w:rFonts w:ascii="宋体" w:eastAsia="宋体" w:hAnsi="宋体"/>
          <w:b/>
          <w:bCs/>
        </w:rPr>
      </w:pPr>
      <w:r>
        <w:rPr>
          <w:rFonts w:ascii="宋体" w:eastAsia="宋体" w:hAnsi="宋体" w:hint="eastAsia"/>
          <w:b/>
          <w:bCs/>
        </w:rPr>
        <w:t>【思考二】：</w:t>
      </w:r>
      <w:r w:rsidRPr="002C51A1">
        <w:rPr>
          <w:rFonts w:ascii="宋体" w:eastAsia="宋体" w:hAnsi="宋体" w:hint="eastAsia"/>
          <w:b/>
          <w:bCs/>
        </w:rPr>
        <w:t>在消费者保护法中，国家应承担的角色以及这一角色与民法中的国家角色之间的关系和区别。</w:t>
      </w:r>
    </w:p>
    <w:p w14:paraId="429D7C0F" w14:textId="77777777" w:rsidR="002C51A1" w:rsidRDefault="002C51A1" w:rsidP="002C51A1">
      <w:pPr>
        <w:ind w:firstLineChars="200" w:firstLine="420"/>
        <w:rPr>
          <w:rFonts w:ascii="宋体" w:eastAsia="宋体" w:hAnsi="宋体"/>
        </w:rPr>
      </w:pPr>
      <w:r w:rsidRPr="002C51A1">
        <w:rPr>
          <w:rFonts w:ascii="宋体" w:eastAsia="宋体" w:hAnsi="宋体" w:hint="eastAsia"/>
        </w:rPr>
        <w:t>在民法领域，国家主要扮演的是规则</w:t>
      </w:r>
      <w:r w:rsidRPr="002C51A1">
        <w:rPr>
          <w:rFonts w:ascii="宋体" w:eastAsia="宋体" w:hAnsi="宋体" w:hint="eastAsia"/>
          <w:b/>
          <w:bCs/>
        </w:rPr>
        <w:t>设定者</w:t>
      </w:r>
      <w:r w:rsidRPr="002C51A1">
        <w:rPr>
          <w:rFonts w:ascii="宋体" w:eastAsia="宋体" w:hAnsi="宋体" w:hint="eastAsia"/>
        </w:rPr>
        <w:t>和</w:t>
      </w:r>
      <w:r w:rsidRPr="002C51A1">
        <w:rPr>
          <w:rFonts w:ascii="宋体" w:eastAsia="宋体" w:hAnsi="宋体" w:hint="eastAsia"/>
          <w:b/>
          <w:bCs/>
        </w:rPr>
        <w:t>仲裁者</w:t>
      </w:r>
      <w:r w:rsidRPr="002C51A1">
        <w:rPr>
          <w:rFonts w:ascii="宋体" w:eastAsia="宋体" w:hAnsi="宋体" w:hint="eastAsia"/>
        </w:rPr>
        <w:t>的角色，</w:t>
      </w:r>
      <w:r w:rsidRPr="002C51A1">
        <w:rPr>
          <w:rFonts w:ascii="宋体" w:eastAsia="宋体" w:hAnsi="宋体" w:hint="eastAsia"/>
          <w:b/>
          <w:bCs/>
        </w:rPr>
        <w:t>确保私人主体之间的交易和互动按照公平、自愿的原则进行</w:t>
      </w:r>
      <w:r w:rsidRPr="002C51A1">
        <w:rPr>
          <w:rFonts w:ascii="宋体" w:eastAsia="宋体" w:hAnsi="宋体" w:hint="eastAsia"/>
        </w:rPr>
        <w:t>。然而，在消费者保护法的背景下，</w:t>
      </w:r>
      <w:r w:rsidRPr="002C51A1">
        <w:rPr>
          <w:rFonts w:ascii="宋体" w:eastAsia="宋体" w:hAnsi="宋体" w:hint="eastAsia"/>
          <w:highlight w:val="yellow"/>
        </w:rPr>
        <w:t>国家的角色则更加主动和复杂，因为这里不仅涉及到维护市场秩序的需要，还包含了保护消费者，特别是弱势消费者权益的责任</w:t>
      </w:r>
      <w:r w:rsidRPr="002C51A1">
        <w:rPr>
          <w:rFonts w:ascii="宋体" w:eastAsia="宋体" w:hAnsi="宋体" w:hint="eastAsia"/>
        </w:rPr>
        <w:t>。国家的职责在消费者保护法中得到了扩展。除了制定法律外，国家还需要确保这些法律得到有效执行，并且消费者能够获得必要的信息和支持来维护自己的权益。这包括设立相关的监管机构，制定和实施监管政策，以及提供消费者教育和咨询服务。国家还需要在消费者与经营者之间的不平等信息和权力结构中发挥平衡作用，例如通过确保商品和服务的安全标准，以及打击欺诈和不公平的商业行为。其次，国家在消费者保护法中的角色承担了更多的</w:t>
      </w:r>
      <w:r w:rsidRPr="002C51A1">
        <w:rPr>
          <w:rFonts w:ascii="宋体" w:eastAsia="宋体" w:hAnsi="宋体" w:hint="eastAsia"/>
          <w:highlight w:val="yellow"/>
        </w:rPr>
        <w:t>公法特性</w:t>
      </w:r>
      <w:r w:rsidRPr="002C51A1">
        <w:rPr>
          <w:rFonts w:ascii="宋体" w:eastAsia="宋体" w:hAnsi="宋体" w:hint="eastAsia"/>
        </w:rPr>
        <w:t>，与民法中的角色相区别。在民法体系中，国家更多的是提供一个规范的框架，让民事主体根据契约自由原则自行调节他们的关系。而在消费者保护法中，国家的角色不仅限于制定规则，还包括直接干预市场，以纠正市场失效和保护消费者免受不公平对待。这种干预可能表现为直接的市场监管，或是通过消费者教育和支持服务的提供。</w:t>
      </w:r>
    </w:p>
    <w:p w14:paraId="4C4E7DA6" w14:textId="2C8F8E13" w:rsidR="009B341A" w:rsidRDefault="002C51A1" w:rsidP="009B341A">
      <w:pPr>
        <w:pBdr>
          <w:bottom w:val="single" w:sz="6" w:space="1" w:color="auto"/>
        </w:pBdr>
        <w:ind w:firstLineChars="200" w:firstLine="420"/>
        <w:rPr>
          <w:rFonts w:ascii="宋体" w:eastAsia="宋体" w:hAnsi="宋体"/>
          <w:b/>
          <w:bCs/>
        </w:rPr>
      </w:pPr>
      <w:r w:rsidRPr="002C51A1">
        <w:rPr>
          <w:rFonts w:ascii="宋体" w:eastAsia="宋体" w:hAnsi="宋体" w:hint="eastAsia"/>
        </w:rPr>
        <w:t>然而，这种积极的角色也带来了潜在的角色冲突。一方面，国家有责任保护消费者权益，特别是在面对</w:t>
      </w:r>
      <w:r w:rsidRPr="002C51A1">
        <w:rPr>
          <w:rFonts w:ascii="宋体" w:eastAsia="宋体" w:hAnsi="宋体" w:hint="eastAsia"/>
          <w:highlight w:val="yellow"/>
        </w:rPr>
        <w:t>强大的企业力量</w:t>
      </w:r>
      <w:r w:rsidRPr="002C51A1">
        <w:rPr>
          <w:rFonts w:ascii="宋体" w:eastAsia="宋体" w:hAnsi="宋体" w:hint="eastAsia"/>
          <w:b/>
          <w:bCs/>
          <w:color w:val="FF0000"/>
          <w:highlight w:val="yellow"/>
        </w:rPr>
        <w:t>（如韩国财阀）</w:t>
      </w:r>
      <w:r w:rsidRPr="002C51A1">
        <w:rPr>
          <w:rFonts w:ascii="宋体" w:eastAsia="宋体" w:hAnsi="宋体" w:hint="eastAsia"/>
        </w:rPr>
        <w:t>时。另一方面，国家也有责任</w:t>
      </w:r>
      <w:r w:rsidRPr="002C51A1">
        <w:rPr>
          <w:rFonts w:ascii="宋体" w:eastAsia="宋体" w:hAnsi="宋体" w:hint="eastAsia"/>
          <w:highlight w:val="yellow"/>
        </w:rPr>
        <w:t>促进市场经济的发展，保持商业自由和企业的创新</w:t>
      </w:r>
      <w:r w:rsidRPr="002C51A1">
        <w:rPr>
          <w:rFonts w:ascii="宋体" w:eastAsia="宋体" w:hAnsi="宋体" w:hint="eastAsia"/>
        </w:rPr>
        <w:t>。在这两者之间找到平衡是一个复杂的过程，需要国家在不同利益之间仔细权衡。国家的限制在消费者保护法领域同样重要。这包括对</w:t>
      </w:r>
      <w:r w:rsidRPr="002C51A1">
        <w:rPr>
          <w:rFonts w:ascii="宋体" w:eastAsia="宋体" w:hAnsi="宋体" w:hint="eastAsia"/>
          <w:highlight w:val="yellow"/>
        </w:rPr>
        <w:t>国家权力的限</w:t>
      </w:r>
      <w:r w:rsidRPr="002C51A1">
        <w:rPr>
          <w:rFonts w:ascii="宋体" w:eastAsia="宋体" w:hAnsi="宋体" w:hint="eastAsia"/>
          <w:highlight w:val="yellow"/>
        </w:rPr>
        <w:lastRenderedPageBreak/>
        <w:t>制，确保不会无理干预市场机制，以及保护企业的合法权益</w:t>
      </w:r>
      <w:r w:rsidRPr="002C51A1">
        <w:rPr>
          <w:rFonts w:ascii="宋体" w:eastAsia="宋体" w:hAnsi="宋体" w:hint="eastAsia"/>
        </w:rPr>
        <w:t>。国家需要通过透明和公平的程序来实施消费者保护措施，同时确保这些措施不会</w:t>
      </w:r>
      <w:proofErr w:type="gramStart"/>
      <w:r w:rsidRPr="002C51A1">
        <w:rPr>
          <w:rFonts w:ascii="宋体" w:eastAsia="宋体" w:hAnsi="宋体" w:hint="eastAsia"/>
        </w:rPr>
        <w:t>不</w:t>
      </w:r>
      <w:proofErr w:type="gramEnd"/>
      <w:r w:rsidRPr="002C51A1">
        <w:rPr>
          <w:rFonts w:ascii="宋体" w:eastAsia="宋体" w:hAnsi="宋体" w:hint="eastAsia"/>
        </w:rPr>
        <w:t>当地抑制企业的创新和竞争。</w:t>
      </w:r>
    </w:p>
    <w:p w14:paraId="4F7A2D36" w14:textId="2F2B5AA6" w:rsidR="009B341A" w:rsidRDefault="00054A60" w:rsidP="00770FB2">
      <w:pPr>
        <w:rPr>
          <w:rFonts w:ascii="宋体" w:eastAsia="宋体" w:hAnsi="宋体"/>
          <w:b/>
          <w:bCs/>
        </w:rPr>
      </w:pPr>
      <w:r>
        <w:rPr>
          <w:rFonts w:ascii="宋体" w:eastAsia="宋体" w:hAnsi="宋体" w:hint="eastAsia"/>
          <w:b/>
          <w:bCs/>
        </w:rPr>
        <w:t>【思考三】：</w:t>
      </w:r>
      <w:r w:rsidRPr="00054A60">
        <w:rPr>
          <w:rFonts w:ascii="宋体" w:eastAsia="宋体" w:hAnsi="宋体" w:hint="eastAsia"/>
          <w:b/>
          <w:bCs/>
        </w:rPr>
        <w:t>将消费者保护法纳入民法体系的可能性及其带来的利弊。</w:t>
      </w:r>
    </w:p>
    <w:p w14:paraId="65FDF52E" w14:textId="77777777" w:rsidR="00054A60" w:rsidRDefault="00054A60" w:rsidP="00054A60">
      <w:pPr>
        <w:ind w:firstLineChars="200" w:firstLine="420"/>
        <w:rPr>
          <w:rFonts w:ascii="宋体" w:eastAsia="宋体" w:hAnsi="宋体"/>
        </w:rPr>
      </w:pPr>
      <w:r w:rsidRPr="00054A60">
        <w:rPr>
          <w:rFonts w:ascii="宋体" w:eastAsia="宋体" w:hAnsi="宋体" w:hint="eastAsia"/>
        </w:rPr>
        <w:t>民法作为一种调整</w:t>
      </w:r>
      <w:r w:rsidRPr="00054A60">
        <w:rPr>
          <w:rFonts w:ascii="宋体" w:eastAsia="宋体" w:hAnsi="宋体" w:hint="eastAsia"/>
          <w:b/>
          <w:bCs/>
          <w:highlight w:val="yellow"/>
        </w:rPr>
        <w:t>平等主体</w:t>
      </w:r>
      <w:r w:rsidRPr="00054A60">
        <w:rPr>
          <w:rFonts w:ascii="宋体" w:eastAsia="宋体" w:hAnsi="宋体" w:hint="eastAsia"/>
        </w:rPr>
        <w:t>之间私权关系的法律，其基本原则和结构旨在处理个人与个人之间的关系。它以契约自由、民事自治、平等互惠为基本原则，这与消费者保护法的宗旨有所不同。后者更多关注的是在消费者与经营者之间权力悬殊的市场环境中，如何保护消费者的合法权益，弥补双方之间的信息不对称和谈判能力不平等。将消费者保护法纳入民法体系的一个</w:t>
      </w:r>
      <w:r>
        <w:rPr>
          <w:rFonts w:ascii="宋体" w:eastAsia="宋体" w:hAnsi="宋体" w:hint="eastAsia"/>
        </w:rPr>
        <w:t>好处</w:t>
      </w:r>
      <w:r w:rsidRPr="00054A60">
        <w:rPr>
          <w:rFonts w:ascii="宋体" w:eastAsia="宋体" w:hAnsi="宋体" w:hint="eastAsia"/>
        </w:rPr>
        <w:t>是，</w:t>
      </w:r>
      <w:r w:rsidRPr="00054A60">
        <w:rPr>
          <w:rFonts w:ascii="宋体" w:eastAsia="宋体" w:hAnsi="宋体" w:hint="eastAsia"/>
          <w:b/>
          <w:bCs/>
          <w:highlight w:val="yellow"/>
        </w:rPr>
        <w:t>它能够强化消费者权利的普遍性和稳定性</w:t>
      </w:r>
      <w:r w:rsidRPr="00054A60">
        <w:rPr>
          <w:rFonts w:ascii="宋体" w:eastAsia="宋体" w:hAnsi="宋体" w:hint="eastAsia"/>
          <w:b/>
          <w:bCs/>
        </w:rPr>
        <w:t>。民法体系的通用性可以为消费者权利提供一个更广泛的法律框架，使消费者保护的原则和规则更加系统化和规范化。</w:t>
      </w:r>
      <w:r w:rsidRPr="00054A60">
        <w:rPr>
          <w:rFonts w:ascii="宋体" w:eastAsia="宋体" w:hAnsi="宋体" w:hint="eastAsia"/>
        </w:rPr>
        <w:t>此外，民法的普遍性和稳定性有助于增强法律规则的预见性，使消费者和经营者能够更清晰地了解自己的权利和义务。</w:t>
      </w:r>
    </w:p>
    <w:p w14:paraId="55F4A761" w14:textId="77777777" w:rsidR="00054A60" w:rsidRDefault="00054A60" w:rsidP="00054A60">
      <w:pPr>
        <w:ind w:firstLineChars="200" w:firstLine="420"/>
        <w:rPr>
          <w:rFonts w:ascii="宋体" w:eastAsia="宋体" w:hAnsi="宋体"/>
        </w:rPr>
      </w:pPr>
      <w:r w:rsidRPr="00054A60">
        <w:rPr>
          <w:rFonts w:ascii="宋体" w:eastAsia="宋体" w:hAnsi="宋体" w:hint="eastAsia"/>
        </w:rPr>
        <w:t>然而，这种整合也存在潜在的弊端。</w:t>
      </w:r>
      <w:r w:rsidRPr="00054A60">
        <w:rPr>
          <w:rFonts w:ascii="宋体" w:eastAsia="宋体" w:hAnsi="宋体" w:hint="eastAsia"/>
          <w:b/>
          <w:bCs/>
          <w:highlight w:val="yellow"/>
        </w:rPr>
        <w:t>民法的一般性原则可能不足以解决消费者保护领域中特有的问题</w:t>
      </w:r>
      <w:r w:rsidRPr="00054A60">
        <w:rPr>
          <w:rFonts w:ascii="宋体" w:eastAsia="宋体" w:hAnsi="宋体" w:hint="eastAsia"/>
          <w:b/>
          <w:bCs/>
        </w:rPr>
        <w:t>。</w:t>
      </w:r>
      <w:r w:rsidRPr="00054A60">
        <w:rPr>
          <w:rFonts w:ascii="宋体" w:eastAsia="宋体" w:hAnsi="宋体" w:hint="eastAsia"/>
        </w:rPr>
        <w:t>例如，消费者与经营者之间存在的信息不对称、不平等的谈判能力和复杂的商品或服务性质，这些特殊情况在传统民法框架下可能难以得到充分解决。此外，将消费者保护法并入民法体系可能导致</w:t>
      </w:r>
      <w:r w:rsidRPr="00054A60">
        <w:rPr>
          <w:rFonts w:ascii="宋体" w:eastAsia="宋体" w:hAnsi="宋体" w:hint="eastAsia"/>
          <w:highlight w:val="yellow"/>
        </w:rPr>
        <w:t>对消费者权益保护的重视程度下降</w:t>
      </w:r>
      <w:r w:rsidRPr="00054A60">
        <w:rPr>
          <w:rFonts w:ascii="宋体" w:eastAsia="宋体" w:hAnsi="宋体" w:hint="eastAsia"/>
        </w:rPr>
        <w:t>，因为在民法中，消费者保护仅仅成为众多规则之一，</w:t>
      </w:r>
      <w:r w:rsidRPr="00054A60">
        <w:rPr>
          <w:rFonts w:ascii="宋体" w:eastAsia="宋体" w:hAnsi="宋体" w:hint="eastAsia"/>
          <w:highlight w:val="yellow"/>
        </w:rPr>
        <w:t>可能会被其他民法原则所稀释</w:t>
      </w:r>
      <w:r w:rsidRPr="00054A60">
        <w:rPr>
          <w:rFonts w:ascii="宋体" w:eastAsia="宋体" w:hAnsi="宋体" w:hint="eastAsia"/>
        </w:rPr>
        <w:t>。</w:t>
      </w:r>
    </w:p>
    <w:p w14:paraId="3EC81CAE" w14:textId="12EE1C69" w:rsidR="00054A60" w:rsidRPr="00054A60" w:rsidRDefault="00054A60" w:rsidP="00054A60">
      <w:pPr>
        <w:ind w:firstLineChars="200" w:firstLine="420"/>
        <w:rPr>
          <w:rFonts w:ascii="宋体" w:eastAsia="宋体" w:hAnsi="宋体" w:hint="eastAsia"/>
        </w:rPr>
      </w:pPr>
      <w:r w:rsidRPr="00054A60">
        <w:rPr>
          <w:rFonts w:ascii="宋体" w:eastAsia="宋体" w:hAnsi="宋体" w:hint="eastAsia"/>
        </w:rPr>
        <w:t>对此，一个可行的解决方案是在民法体系内设立一个专门的消费者保护章节，既保留了民法的通用性和一般原则，又能够针对消费者保护的特殊需求提供详细的规定。这可以包括对不平等合同条款的限制、明确消费者的退货退款权利、以及规定针对消费者权益的特别保护措施等。为了确保消费者保护的有效性，可以考虑加强消费者教育和意识提升，提高消费者对自己权利的认识和维权能力。同时，加强对经营者的规制和监管，确保他们遵守法律规定，公平诚信地进行商业活动。</w:t>
      </w:r>
    </w:p>
    <w:p w14:paraId="5E984E42" w14:textId="0D3C602D" w:rsidR="00770FB2" w:rsidRPr="00535955" w:rsidRDefault="00770FB2" w:rsidP="00770FB2">
      <w:pPr>
        <w:pBdr>
          <w:bottom w:val="single" w:sz="6" w:space="1" w:color="auto"/>
        </w:pBdr>
        <w:rPr>
          <w:rFonts w:hint="eastAsia"/>
        </w:rPr>
      </w:pPr>
    </w:p>
    <w:p w14:paraId="36CC5184" w14:textId="391FDB61" w:rsidR="009D3526" w:rsidRPr="000115C5" w:rsidRDefault="009B341A" w:rsidP="000115C5">
      <w:pPr>
        <w:rPr>
          <w:rFonts w:ascii="宋体" w:eastAsia="宋体" w:hAnsi="宋体" w:cs="Segoe UI"/>
          <w:b/>
          <w:bCs/>
          <w:shd w:val="clear" w:color="auto" w:fill="FFFFFF"/>
        </w:rPr>
      </w:pPr>
      <w:r w:rsidRPr="009B341A">
        <w:rPr>
          <w:rFonts w:ascii="宋体" w:eastAsia="宋体" w:hAnsi="宋体" w:cs="Segoe UI" w:hint="eastAsia"/>
          <w:b/>
          <w:bCs/>
          <w:shd w:val="clear" w:color="auto" w:fill="FFFFFF"/>
        </w:rPr>
        <w:t>疑问：</w:t>
      </w:r>
      <w:r w:rsidR="000115C5" w:rsidRPr="000115C5">
        <w:rPr>
          <w:rFonts w:ascii="宋体" w:eastAsia="宋体" w:hAnsi="宋体" w:cs="Segoe UI" w:hint="eastAsia"/>
          <w:b/>
          <w:bCs/>
          <w:shd w:val="clear" w:color="auto" w:fill="FFFFFF"/>
        </w:rPr>
        <w:t>如何在民法体系中界定消费者和经营者关系，并确保消费者权益得到有效保护？</w:t>
      </w:r>
    </w:p>
    <w:p w14:paraId="2B317E87" w14:textId="07BC1603" w:rsidR="00D33CF2" w:rsidRPr="000115C5" w:rsidRDefault="000115C5" w:rsidP="000115C5">
      <w:pPr>
        <w:rPr>
          <w:rFonts w:ascii="宋体" w:eastAsia="宋体" w:hAnsi="宋体" w:cs="Segoe UI"/>
          <w:shd w:val="clear" w:color="auto" w:fill="FFFFFF"/>
        </w:rPr>
      </w:pPr>
      <w:r w:rsidRPr="000115C5">
        <w:rPr>
          <w:rFonts w:ascii="宋体" w:eastAsia="宋体" w:hAnsi="宋体" w:cs="Segoe UI" w:hint="eastAsia"/>
          <w:shd w:val="clear" w:color="auto" w:fill="FFFFFF"/>
        </w:rPr>
        <w:t>在民法体系中，消费者保护的位置和作用涉及到多个层面，包括合同法、物权法等领域。这些领域如何相互作用以及如何针对消费者权益提供特别规定，是该领域的核心议题。随着市场环境的变化，特别是</w:t>
      </w:r>
      <w:r w:rsidRPr="007457D1">
        <w:rPr>
          <w:rFonts w:ascii="宋体" w:eastAsia="宋体" w:hAnsi="宋体" w:cs="Segoe UI" w:hint="eastAsia"/>
          <w:b/>
          <w:bCs/>
          <w:shd w:val="clear" w:color="auto" w:fill="FFFFFF"/>
        </w:rPr>
        <w:t>数字经济</w:t>
      </w:r>
      <w:r w:rsidRPr="000115C5">
        <w:rPr>
          <w:rFonts w:ascii="宋体" w:eastAsia="宋体" w:hAnsi="宋体" w:cs="Segoe UI" w:hint="eastAsia"/>
          <w:shd w:val="clear" w:color="auto" w:fill="FFFFFF"/>
        </w:rPr>
        <w:t>的兴起，传统民法体系面临新的挑战，如何更新和调整以保护消费者在新兴市场中的权益变得尤为重要。此外，消费者保护法在民法体系中的地位直接影响到消费者信心和市场公平性，进而影响经济健康和社会稳定。</w:t>
      </w:r>
    </w:p>
    <w:sectPr w:rsidR="00D33CF2" w:rsidRPr="00011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F36C" w14:textId="77777777" w:rsidR="00C67ED7" w:rsidRDefault="00C67ED7" w:rsidP="005E61A7">
      <w:r>
        <w:separator/>
      </w:r>
    </w:p>
  </w:endnote>
  <w:endnote w:type="continuationSeparator" w:id="0">
    <w:p w14:paraId="4C74689D" w14:textId="77777777" w:rsidR="00C67ED7" w:rsidRDefault="00C67ED7"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74CB" w14:textId="77777777" w:rsidR="00C67ED7" w:rsidRDefault="00C67ED7" w:rsidP="005E61A7">
      <w:r>
        <w:separator/>
      </w:r>
    </w:p>
  </w:footnote>
  <w:footnote w:type="continuationSeparator" w:id="0">
    <w:p w14:paraId="3E2F7656" w14:textId="77777777" w:rsidR="00C67ED7" w:rsidRDefault="00C67ED7"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0"/>
  </w:num>
  <w:num w:numId="2" w16cid:durableId="506946347">
    <w:abstractNumId w:val="1"/>
  </w:num>
  <w:num w:numId="3" w16cid:durableId="42041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106C7C"/>
    <w:rsid w:val="001F5757"/>
    <w:rsid w:val="00280841"/>
    <w:rsid w:val="00287ED0"/>
    <w:rsid w:val="002C51A1"/>
    <w:rsid w:val="003256EA"/>
    <w:rsid w:val="003922D6"/>
    <w:rsid w:val="00535955"/>
    <w:rsid w:val="00592C01"/>
    <w:rsid w:val="005D3B72"/>
    <w:rsid w:val="005E61A7"/>
    <w:rsid w:val="006045A2"/>
    <w:rsid w:val="00632021"/>
    <w:rsid w:val="00635DDC"/>
    <w:rsid w:val="00684202"/>
    <w:rsid w:val="006B065F"/>
    <w:rsid w:val="006D636F"/>
    <w:rsid w:val="007457D1"/>
    <w:rsid w:val="00770FB2"/>
    <w:rsid w:val="007B22A1"/>
    <w:rsid w:val="008617DC"/>
    <w:rsid w:val="00873870"/>
    <w:rsid w:val="008B77A6"/>
    <w:rsid w:val="008E5D25"/>
    <w:rsid w:val="00900DA4"/>
    <w:rsid w:val="009029FC"/>
    <w:rsid w:val="009B341A"/>
    <w:rsid w:val="009D3526"/>
    <w:rsid w:val="00BD4215"/>
    <w:rsid w:val="00C15078"/>
    <w:rsid w:val="00C67ED7"/>
    <w:rsid w:val="00D33CF2"/>
    <w:rsid w:val="00D4732E"/>
    <w:rsid w:val="00DE1EBF"/>
    <w:rsid w:val="00DF40F9"/>
    <w:rsid w:val="00F40109"/>
    <w:rsid w:val="00F5012A"/>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27</cp:revision>
  <dcterms:created xsi:type="dcterms:W3CDTF">2024-03-05T06:32:00Z</dcterms:created>
  <dcterms:modified xsi:type="dcterms:W3CDTF">2024-03-18T03:54:00Z</dcterms:modified>
</cp:coreProperties>
</file>