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592A" w14:textId="1FB4F958" w:rsidR="00770FB2" w:rsidRPr="00535955" w:rsidRDefault="00770FB2" w:rsidP="00770FB2">
      <w:pPr>
        <w:ind w:left="440" w:hanging="440"/>
        <w:rPr>
          <w:rFonts w:ascii="宋体" w:eastAsia="宋体" w:hAnsi="宋体"/>
          <w:b/>
          <w:bCs/>
        </w:rPr>
      </w:pPr>
      <w:r w:rsidRPr="00535955">
        <w:rPr>
          <w:rFonts w:ascii="宋体" w:eastAsia="宋体" w:hAnsi="宋体" w:hint="eastAsia"/>
          <w:b/>
          <w:bCs/>
        </w:rPr>
        <w:t>2024/</w:t>
      </w:r>
      <w:r w:rsidR="00280841" w:rsidRPr="00535955">
        <w:rPr>
          <w:rFonts w:ascii="宋体" w:eastAsia="宋体" w:hAnsi="宋体" w:hint="eastAsia"/>
          <w:b/>
          <w:bCs/>
        </w:rPr>
        <w:t>3</w:t>
      </w:r>
      <w:r w:rsidRPr="00535955">
        <w:rPr>
          <w:rFonts w:ascii="宋体" w:eastAsia="宋体" w:hAnsi="宋体" w:hint="eastAsia"/>
          <w:b/>
          <w:bCs/>
        </w:rPr>
        <w:t>/</w:t>
      </w:r>
      <w:r w:rsidR="002C51A1">
        <w:rPr>
          <w:rFonts w:ascii="宋体" w:eastAsia="宋体" w:hAnsi="宋体" w:hint="eastAsia"/>
          <w:b/>
          <w:bCs/>
        </w:rPr>
        <w:t>1</w:t>
      </w:r>
      <w:r w:rsidR="005C4A09">
        <w:rPr>
          <w:rFonts w:ascii="宋体" w:eastAsia="宋体" w:hAnsi="宋体" w:hint="eastAsia"/>
          <w:b/>
          <w:bCs/>
        </w:rPr>
        <w:t>8</w:t>
      </w:r>
      <w:r w:rsidRPr="00535955">
        <w:rPr>
          <w:rFonts w:ascii="宋体" w:eastAsia="宋体" w:hAnsi="宋体" w:hint="eastAsia"/>
          <w:b/>
          <w:bCs/>
        </w:rPr>
        <w:t xml:space="preserve"> 课下思考与疑问 </w:t>
      </w:r>
    </w:p>
    <w:p w14:paraId="120584E4" w14:textId="77777777" w:rsidR="00770FB2" w:rsidRPr="00535955" w:rsidRDefault="00770FB2" w:rsidP="00770FB2">
      <w:pPr>
        <w:pBdr>
          <w:bottom w:val="single" w:sz="6" w:space="1" w:color="auto"/>
        </w:pBdr>
        <w:ind w:left="440" w:hanging="440"/>
        <w:rPr>
          <w:rFonts w:ascii="宋体" w:eastAsia="宋体" w:hAnsi="宋体"/>
          <w:b/>
          <w:bCs/>
        </w:rPr>
      </w:pPr>
      <w:r w:rsidRPr="00535955">
        <w:rPr>
          <w:rFonts w:ascii="宋体" w:eastAsia="宋体" w:hAnsi="宋体" w:hint="eastAsia"/>
          <w:b/>
          <w:bCs/>
        </w:rPr>
        <w:t>付政烨 2113203</w:t>
      </w:r>
    </w:p>
    <w:p w14:paraId="17D24BB8" w14:textId="2113EBC1" w:rsidR="00770FB2" w:rsidRDefault="002C51A1" w:rsidP="002C51A1">
      <w:pPr>
        <w:jc w:val="left"/>
        <w:rPr>
          <w:rFonts w:ascii="宋体" w:eastAsia="宋体" w:hAnsi="宋体"/>
          <w:b/>
          <w:bCs/>
        </w:rPr>
      </w:pPr>
      <w:r>
        <w:rPr>
          <w:rFonts w:ascii="宋体" w:eastAsia="宋体" w:hAnsi="宋体" w:hint="eastAsia"/>
          <w:b/>
          <w:bCs/>
        </w:rPr>
        <w:t>【思考一】</w:t>
      </w:r>
      <w:r w:rsidR="00341974" w:rsidRPr="00341974">
        <w:rPr>
          <w:rFonts w:ascii="宋体" w:eastAsia="宋体" w:hAnsi="宋体" w:hint="eastAsia"/>
          <w:b/>
          <w:bCs/>
        </w:rPr>
        <w:t>大数据时代下的公平交易权</w:t>
      </w:r>
      <w:r w:rsidR="00341974">
        <w:rPr>
          <w:rFonts w:ascii="宋体" w:eastAsia="宋体" w:hAnsi="宋体" w:hint="eastAsia"/>
          <w:b/>
          <w:bCs/>
        </w:rPr>
        <w:t>的进一步思考</w:t>
      </w:r>
    </w:p>
    <w:p w14:paraId="3BB785D8" w14:textId="0A969560" w:rsidR="00341974" w:rsidRPr="00341974" w:rsidRDefault="00341974" w:rsidP="00341974">
      <w:pPr>
        <w:rPr>
          <w:rFonts w:ascii="宋体" w:eastAsia="宋体" w:hAnsi="宋体" w:cs="Segoe UI"/>
          <w:b/>
          <w:bCs/>
          <w:shd w:val="clear" w:color="auto" w:fill="FFFFFF"/>
        </w:rPr>
      </w:pPr>
      <w:r w:rsidRPr="00341974">
        <w:rPr>
          <w:rFonts w:ascii="宋体" w:eastAsia="宋体" w:hAnsi="宋体" w:cs="Segoe UI" w:hint="eastAsia"/>
          <w:b/>
          <w:bCs/>
          <w:shd w:val="clear" w:color="auto" w:fill="FFFFFF"/>
        </w:rPr>
        <w:t>引言</w:t>
      </w:r>
    </w:p>
    <w:p w14:paraId="476631BF" w14:textId="2FF09602" w:rsidR="00341974" w:rsidRDefault="00341974" w:rsidP="00341974">
      <w:pPr>
        <w:ind w:firstLineChars="200" w:firstLine="420"/>
        <w:rPr>
          <w:rFonts w:ascii="宋体" w:eastAsia="宋体" w:hAnsi="宋体" w:cs="Segoe UI" w:hint="eastAsia"/>
          <w:shd w:val="clear" w:color="auto" w:fill="FFFFFF"/>
        </w:rPr>
      </w:pPr>
      <w:r w:rsidRPr="00341974">
        <w:rPr>
          <w:rFonts w:ascii="宋体" w:eastAsia="宋体" w:hAnsi="宋体" w:cs="Segoe UI" w:hint="eastAsia"/>
          <w:shd w:val="clear" w:color="auto" w:fill="FFFFFF"/>
        </w:rPr>
        <w:t>在当代大数据时代，公平交易权的重要性愈发凸显，因为数据分析和算法推荐技术已广泛渗透至消费者交易活动中。这些技术的采用，虽然极大地提升了交易的效率和服务的个性化水平，但也引发了诸多挑战，特别是在维护消费者公平交易权方面。首先，</w:t>
      </w:r>
      <w:r w:rsidRPr="00341974">
        <w:rPr>
          <w:rFonts w:ascii="宋体" w:eastAsia="宋体" w:hAnsi="宋体" w:cs="Segoe UI" w:hint="eastAsia"/>
          <w:highlight w:val="yellow"/>
          <w:shd w:val="clear" w:color="auto" w:fill="FFFFFF"/>
        </w:rPr>
        <w:t>数据分析和算法推荐的应用可能导致价格歧视</w:t>
      </w:r>
      <w:r w:rsidRPr="00341974">
        <w:rPr>
          <w:rFonts w:ascii="宋体" w:eastAsia="宋体" w:hAnsi="宋体" w:cs="Segoe UI" w:hint="eastAsia"/>
          <w:shd w:val="clear" w:color="auto" w:fill="FFFFFF"/>
        </w:rPr>
        <w:t>，即对不同消费者的同一商品或服务采取不同定价策略，这直接违背了消费者公平交易的原则。其次，</w:t>
      </w:r>
      <w:r w:rsidRPr="00341974">
        <w:rPr>
          <w:rFonts w:ascii="宋体" w:eastAsia="宋体" w:hAnsi="宋体" w:cs="Segoe UI" w:hint="eastAsia"/>
          <w:highlight w:val="yellow"/>
          <w:shd w:val="clear" w:color="auto" w:fill="FFFFFF"/>
        </w:rPr>
        <w:t>算法可能在缺乏透明度和</w:t>
      </w:r>
      <w:proofErr w:type="gramStart"/>
      <w:r w:rsidRPr="00341974">
        <w:rPr>
          <w:rFonts w:ascii="宋体" w:eastAsia="宋体" w:hAnsi="宋体" w:cs="Segoe UI" w:hint="eastAsia"/>
          <w:highlight w:val="yellow"/>
          <w:shd w:val="clear" w:color="auto" w:fill="FFFFFF"/>
        </w:rPr>
        <w:t>可</w:t>
      </w:r>
      <w:proofErr w:type="gramEnd"/>
      <w:r w:rsidRPr="00341974">
        <w:rPr>
          <w:rFonts w:ascii="宋体" w:eastAsia="宋体" w:hAnsi="宋体" w:cs="Segoe UI" w:hint="eastAsia"/>
          <w:highlight w:val="yellow"/>
          <w:shd w:val="clear" w:color="auto" w:fill="FFFFFF"/>
        </w:rPr>
        <w:t>解释性的情况下做出决策，消费者难以理解或质疑算法的决策过程和结果，从而损害其决策自由和权益</w:t>
      </w:r>
      <w:r w:rsidRPr="00341974">
        <w:rPr>
          <w:rFonts w:ascii="宋体" w:eastAsia="宋体" w:hAnsi="宋体" w:cs="Segoe UI" w:hint="eastAsia"/>
          <w:shd w:val="clear" w:color="auto" w:fill="FFFFFF"/>
        </w:rPr>
        <w:t>。此外，数</w:t>
      </w:r>
      <w:r w:rsidRPr="00341974">
        <w:rPr>
          <w:rFonts w:ascii="宋体" w:eastAsia="宋体" w:hAnsi="宋体" w:cs="Segoe UI" w:hint="eastAsia"/>
          <w:highlight w:val="yellow"/>
          <w:shd w:val="clear" w:color="auto" w:fill="FFFFFF"/>
        </w:rPr>
        <w:t>据收集和使用的隐私问题也不容忽视</w:t>
      </w:r>
      <w:r w:rsidRPr="00341974">
        <w:rPr>
          <w:rFonts w:ascii="宋体" w:eastAsia="宋体" w:hAnsi="宋体" w:cs="Segoe UI" w:hint="eastAsia"/>
          <w:shd w:val="clear" w:color="auto" w:fill="FFFFFF"/>
        </w:rPr>
        <w:t>。消费者的个人数据可能在未经其充分同意的情况下被收集和分析，进而用于算法推荐，这种做法可能侵犯消费者的隐私权和自主权。因此，在大数据应用日益普及的背景下，确保消费者公平交易权的保护变得尤为关键。</w:t>
      </w:r>
    </w:p>
    <w:p w14:paraId="209F474D" w14:textId="77777777" w:rsidR="00341974" w:rsidRDefault="00341974" w:rsidP="00341974">
      <w:pPr>
        <w:rPr>
          <w:rFonts w:ascii="宋体" w:eastAsia="宋体" w:hAnsi="宋体" w:cs="Segoe UI"/>
          <w:b/>
          <w:bCs/>
          <w:shd w:val="clear" w:color="auto" w:fill="FFFFFF"/>
        </w:rPr>
      </w:pPr>
    </w:p>
    <w:p w14:paraId="056B9713" w14:textId="4DED388D" w:rsidR="00341974" w:rsidRPr="00341974" w:rsidRDefault="00341974" w:rsidP="00341974">
      <w:pPr>
        <w:rPr>
          <w:rFonts w:ascii="宋体" w:eastAsia="宋体" w:hAnsi="宋体" w:cs="Segoe UI" w:hint="eastAsia"/>
          <w:b/>
          <w:bCs/>
          <w:shd w:val="clear" w:color="auto" w:fill="FFFFFF"/>
        </w:rPr>
      </w:pPr>
      <w:r w:rsidRPr="00341974">
        <w:rPr>
          <w:rFonts w:ascii="宋体" w:eastAsia="宋体" w:hAnsi="宋体" w:cs="Segoe UI" w:hint="eastAsia"/>
          <w:b/>
          <w:bCs/>
          <w:shd w:val="clear" w:color="auto" w:fill="FFFFFF"/>
        </w:rPr>
        <w:t>一、</w:t>
      </w:r>
      <w:r w:rsidRPr="00341974">
        <w:rPr>
          <w:rFonts w:ascii="宋体" w:eastAsia="宋体" w:hAnsi="宋体" w:cs="Segoe UI"/>
          <w:b/>
          <w:bCs/>
          <w:shd w:val="clear" w:color="auto" w:fill="FFFFFF"/>
        </w:rPr>
        <w:t>数据驱动的市场环境下的挑战</w:t>
      </w:r>
    </w:p>
    <w:p w14:paraId="1451D886" w14:textId="5E594EF7" w:rsidR="00341974" w:rsidRPr="00341974" w:rsidRDefault="00341974" w:rsidP="00341974">
      <w:pPr>
        <w:ind w:firstLineChars="200" w:firstLine="420"/>
        <w:jc w:val="left"/>
        <w:rPr>
          <w:rFonts w:ascii="宋体" w:eastAsia="宋体" w:hAnsi="宋体" w:hint="eastAsia"/>
        </w:rPr>
      </w:pPr>
      <w:r w:rsidRPr="00341974">
        <w:rPr>
          <w:rFonts w:ascii="宋体" w:eastAsia="宋体" w:hAnsi="宋体" w:hint="eastAsia"/>
        </w:rPr>
        <w:t>在大数据时代的数据驱动市场环境下，企业有能力通过分析消费者的购买历史、搜索习惯、社交媒体活动以及其他在线行为来获得深入的消费者洞察。这种能力允许企业不仅可以提供更加个性化的产品和服务，从而提高用户满意度和业务效率，但同时也引发了一系列涉及公平交易和消费者权利的问题。</w:t>
      </w:r>
    </w:p>
    <w:p w14:paraId="22EC58F5" w14:textId="197F12CB" w:rsidR="00341974" w:rsidRPr="00341974" w:rsidRDefault="00341974" w:rsidP="00341974">
      <w:pPr>
        <w:pStyle w:val="a3"/>
        <w:numPr>
          <w:ilvl w:val="0"/>
          <w:numId w:val="5"/>
        </w:numPr>
        <w:ind w:firstLineChars="0"/>
        <w:jc w:val="left"/>
        <w:rPr>
          <w:rFonts w:ascii="宋体" w:eastAsia="宋体" w:hAnsi="宋体"/>
          <w:b/>
          <w:bCs/>
        </w:rPr>
      </w:pPr>
      <w:r w:rsidRPr="00341974">
        <w:rPr>
          <w:rFonts w:ascii="宋体" w:eastAsia="宋体" w:hAnsi="宋体" w:hint="eastAsia"/>
          <w:b/>
          <w:bCs/>
        </w:rPr>
        <w:t>价格歧视的形成机制</w:t>
      </w:r>
    </w:p>
    <w:p w14:paraId="67935E16" w14:textId="23373392" w:rsidR="00341974" w:rsidRPr="00341974" w:rsidRDefault="00341974" w:rsidP="00341974">
      <w:pPr>
        <w:ind w:firstLineChars="200" w:firstLine="420"/>
        <w:jc w:val="left"/>
        <w:rPr>
          <w:rFonts w:ascii="宋体" w:eastAsia="宋体" w:hAnsi="宋体" w:hint="eastAsia"/>
        </w:rPr>
      </w:pPr>
      <w:r w:rsidRPr="00341974">
        <w:rPr>
          <w:rFonts w:ascii="宋体" w:eastAsia="宋体" w:hAnsi="宋体" w:hint="eastAsia"/>
        </w:rPr>
        <w:t>在大数据环境下，价格歧视尤为突出，表现为</w:t>
      </w:r>
      <w:r w:rsidRPr="00341974">
        <w:rPr>
          <w:rFonts w:ascii="宋体" w:eastAsia="宋体" w:hAnsi="宋体" w:hint="eastAsia"/>
          <w:highlight w:val="yellow"/>
        </w:rPr>
        <w:t>企业利用收集到的大量个人数据，根据消费者的不同特征（如收入水平、消费习惯、地理位置等）来设定不同的价格</w:t>
      </w:r>
      <w:r w:rsidRPr="00341974">
        <w:rPr>
          <w:rFonts w:ascii="宋体" w:eastAsia="宋体" w:hAnsi="宋体" w:hint="eastAsia"/>
        </w:rPr>
        <w:t>。例如，某些电子商务平台可能会识别出高收入用户并向他们显示更高的价格，或者根据用户的购买历史调整价格以最大化利润。</w:t>
      </w:r>
    </w:p>
    <w:p w14:paraId="1B8D6F80" w14:textId="3B00A39A" w:rsidR="00341974" w:rsidRPr="00341974" w:rsidRDefault="00341974" w:rsidP="00341974">
      <w:pPr>
        <w:pStyle w:val="a3"/>
        <w:numPr>
          <w:ilvl w:val="0"/>
          <w:numId w:val="5"/>
        </w:numPr>
        <w:ind w:firstLineChars="0"/>
        <w:jc w:val="left"/>
        <w:rPr>
          <w:rFonts w:ascii="宋体" w:eastAsia="宋体" w:hAnsi="宋体"/>
          <w:b/>
          <w:bCs/>
        </w:rPr>
      </w:pPr>
      <w:r w:rsidRPr="00341974">
        <w:rPr>
          <w:rFonts w:ascii="宋体" w:eastAsia="宋体" w:hAnsi="宋体" w:hint="eastAsia"/>
          <w:b/>
          <w:bCs/>
        </w:rPr>
        <w:t>价格歧视带来的挑战</w:t>
      </w:r>
    </w:p>
    <w:p w14:paraId="10993C12" w14:textId="362E79D4" w:rsidR="00341974" w:rsidRPr="00341974" w:rsidRDefault="00341974" w:rsidP="00341974">
      <w:pPr>
        <w:pStyle w:val="a3"/>
        <w:numPr>
          <w:ilvl w:val="0"/>
          <w:numId w:val="4"/>
        </w:numPr>
        <w:ind w:firstLineChars="0"/>
        <w:jc w:val="left"/>
        <w:rPr>
          <w:rFonts w:ascii="宋体" w:eastAsia="宋体" w:hAnsi="宋体" w:hint="eastAsia"/>
        </w:rPr>
      </w:pPr>
      <w:r w:rsidRPr="00341974">
        <w:rPr>
          <w:rFonts w:ascii="宋体" w:eastAsia="宋体" w:hAnsi="宋体" w:hint="eastAsia"/>
          <w:b/>
          <w:bCs/>
          <w:highlight w:val="yellow"/>
        </w:rPr>
        <w:t>消费者信任的侵蚀</w:t>
      </w:r>
      <w:r w:rsidRPr="00341974">
        <w:rPr>
          <w:rFonts w:ascii="宋体" w:eastAsia="宋体" w:hAnsi="宋体" w:hint="eastAsia"/>
        </w:rPr>
        <w:t>：当消费者发现自己因为某些个人特征而被要求支付更高的价格时，可能会感到被欺骗或不公平对待，这会损害企业与消费者之间的信任关系。</w:t>
      </w:r>
    </w:p>
    <w:p w14:paraId="28625E3C" w14:textId="22912B15" w:rsidR="00341974" w:rsidRPr="00341974" w:rsidRDefault="00341974" w:rsidP="00341974">
      <w:pPr>
        <w:pStyle w:val="a3"/>
        <w:numPr>
          <w:ilvl w:val="0"/>
          <w:numId w:val="4"/>
        </w:numPr>
        <w:ind w:firstLineChars="0"/>
        <w:jc w:val="left"/>
        <w:rPr>
          <w:rFonts w:ascii="宋体" w:eastAsia="宋体" w:hAnsi="宋体" w:hint="eastAsia"/>
        </w:rPr>
      </w:pPr>
      <w:r w:rsidRPr="00341974">
        <w:rPr>
          <w:rFonts w:ascii="宋体" w:eastAsia="宋体" w:hAnsi="宋体" w:hint="eastAsia"/>
          <w:b/>
          <w:bCs/>
          <w:highlight w:val="yellow"/>
        </w:rPr>
        <w:t>市场分割和不公平竞争</w:t>
      </w:r>
      <w:r w:rsidRPr="00341974">
        <w:rPr>
          <w:rFonts w:ascii="宋体" w:eastAsia="宋体" w:hAnsi="宋体" w:hint="eastAsia"/>
        </w:rPr>
        <w:t>：价格歧视可能导致市场分割，高收入和低收入消费者被隔离在不同的市场环境中，这种情况下，低收入群体可能会被排除在较低价格或更高质量的服务之外。</w:t>
      </w:r>
    </w:p>
    <w:p w14:paraId="267AC992" w14:textId="5FA7EBC6" w:rsidR="00341974" w:rsidRDefault="00341974" w:rsidP="00341974">
      <w:pPr>
        <w:pStyle w:val="a3"/>
        <w:numPr>
          <w:ilvl w:val="0"/>
          <w:numId w:val="4"/>
        </w:numPr>
        <w:ind w:firstLineChars="0"/>
        <w:jc w:val="left"/>
        <w:rPr>
          <w:rFonts w:ascii="宋体" w:eastAsia="宋体" w:hAnsi="宋体"/>
        </w:rPr>
      </w:pPr>
      <w:r w:rsidRPr="00341974">
        <w:rPr>
          <w:rFonts w:ascii="宋体" w:eastAsia="宋体" w:hAnsi="宋体" w:hint="eastAsia"/>
          <w:b/>
          <w:bCs/>
          <w:highlight w:val="yellow"/>
        </w:rPr>
        <w:t>消费者权利的侵犯</w:t>
      </w:r>
      <w:r w:rsidRPr="00341974">
        <w:rPr>
          <w:rFonts w:ascii="宋体" w:eastAsia="宋体" w:hAnsi="宋体" w:hint="eastAsia"/>
        </w:rPr>
        <w:t>：从更广泛的角度看，价格歧视挑战了消费者的基本权利，包括接受公平交易和平等对待的权利。</w:t>
      </w:r>
    </w:p>
    <w:p w14:paraId="597AC700" w14:textId="77777777" w:rsidR="00341974" w:rsidRPr="00341974" w:rsidRDefault="00341974" w:rsidP="00341974">
      <w:pPr>
        <w:jc w:val="left"/>
        <w:rPr>
          <w:rFonts w:ascii="宋体" w:eastAsia="宋体" w:hAnsi="宋体" w:hint="eastAsia"/>
        </w:rPr>
      </w:pPr>
    </w:p>
    <w:p w14:paraId="308A2A57" w14:textId="0EF2013D" w:rsidR="00F94E3A" w:rsidRPr="00F94E3A" w:rsidRDefault="00341974" w:rsidP="00F94E3A">
      <w:pPr>
        <w:jc w:val="left"/>
        <w:rPr>
          <w:rFonts w:ascii="宋体" w:eastAsia="宋体" w:hAnsi="宋体"/>
          <w:b/>
          <w:bCs/>
        </w:rPr>
      </w:pPr>
      <w:r>
        <w:rPr>
          <w:rFonts w:ascii="宋体" w:eastAsia="宋体" w:hAnsi="宋体" w:hint="eastAsia"/>
          <w:b/>
          <w:bCs/>
        </w:rPr>
        <w:t>二、</w:t>
      </w:r>
      <w:r w:rsidRPr="00341974">
        <w:rPr>
          <w:rFonts w:ascii="宋体" w:eastAsia="宋体" w:hAnsi="宋体" w:hint="eastAsia"/>
          <w:b/>
          <w:bCs/>
        </w:rPr>
        <w:t>维护公平交易权措施</w:t>
      </w:r>
    </w:p>
    <w:p w14:paraId="6E5B5868" w14:textId="77777777" w:rsidR="00F94E3A" w:rsidRDefault="00F94E3A" w:rsidP="00F94E3A">
      <w:pPr>
        <w:ind w:firstLineChars="200" w:firstLine="420"/>
        <w:jc w:val="left"/>
        <w:rPr>
          <w:rFonts w:ascii="宋体" w:eastAsia="宋体" w:hAnsi="宋体"/>
        </w:rPr>
      </w:pPr>
      <w:r w:rsidRPr="00F94E3A">
        <w:rPr>
          <w:rFonts w:ascii="宋体" w:eastAsia="宋体" w:hAnsi="宋体" w:hint="eastAsia"/>
        </w:rPr>
        <w:t>在当代的大数据时代，维护消费者的</w:t>
      </w:r>
      <w:proofErr w:type="gramStart"/>
      <w:r w:rsidRPr="00F94E3A">
        <w:rPr>
          <w:rFonts w:ascii="宋体" w:eastAsia="宋体" w:hAnsi="宋体" w:hint="eastAsia"/>
        </w:rPr>
        <w:t>公平交易权成为了</w:t>
      </w:r>
      <w:proofErr w:type="gramEnd"/>
      <w:r w:rsidRPr="00F94E3A">
        <w:rPr>
          <w:rFonts w:ascii="宋体" w:eastAsia="宋体" w:hAnsi="宋体" w:hint="eastAsia"/>
        </w:rPr>
        <w:t>一个重要议题。首先，</w:t>
      </w:r>
      <w:r w:rsidRPr="00F94E3A">
        <w:rPr>
          <w:rFonts w:ascii="宋体" w:eastAsia="宋体" w:hAnsi="宋体" w:hint="eastAsia"/>
          <w:highlight w:val="yellow"/>
        </w:rPr>
        <w:t>透明度是构建</w:t>
      </w:r>
      <w:r w:rsidRPr="00F94E3A">
        <w:rPr>
          <w:rFonts w:ascii="宋体" w:eastAsia="宋体" w:hAnsi="宋体" w:hint="eastAsia"/>
        </w:rPr>
        <w:t>消费者信任和确保公平交易的基石。企业应当明确地向消费者展示其数据的收集、分析及使用方式和目的，</w:t>
      </w:r>
      <w:r w:rsidRPr="00F94E3A">
        <w:rPr>
          <w:rFonts w:ascii="宋体" w:eastAsia="宋体" w:hAnsi="宋体" w:hint="eastAsia"/>
          <w:b/>
          <w:bCs/>
        </w:rPr>
        <w:t>包括数据如何被收集（例如通过在线活动、社交媒体等）及其如何影响交易条件或价格</w:t>
      </w:r>
      <w:r w:rsidRPr="00F94E3A">
        <w:rPr>
          <w:rFonts w:ascii="宋体" w:eastAsia="宋体" w:hAnsi="宋体" w:hint="eastAsia"/>
        </w:rPr>
        <w:t>。此外，</w:t>
      </w:r>
      <w:r w:rsidRPr="00F94E3A">
        <w:rPr>
          <w:rFonts w:ascii="宋体" w:eastAsia="宋体" w:hAnsi="宋体" w:hint="eastAsia"/>
          <w:b/>
          <w:bCs/>
        </w:rPr>
        <w:t>企业需要响应消费者关于数据使用情况的查询，提高透明度帮助消费者更好地理解并控制自己的数据</w:t>
      </w:r>
      <w:r w:rsidRPr="00F94E3A">
        <w:rPr>
          <w:rFonts w:ascii="宋体" w:eastAsia="宋体" w:hAnsi="宋体" w:hint="eastAsia"/>
        </w:rPr>
        <w:t>，确保在更公平的基础上进行交易。</w:t>
      </w:r>
    </w:p>
    <w:p w14:paraId="6C5D18DA" w14:textId="77777777" w:rsidR="00F94E3A" w:rsidRDefault="00F94E3A" w:rsidP="00F94E3A">
      <w:pPr>
        <w:ind w:firstLineChars="200" w:firstLine="420"/>
        <w:jc w:val="left"/>
        <w:rPr>
          <w:rFonts w:ascii="宋体" w:eastAsia="宋体" w:hAnsi="宋体"/>
        </w:rPr>
      </w:pPr>
      <w:r w:rsidRPr="00F94E3A">
        <w:rPr>
          <w:rFonts w:ascii="宋体" w:eastAsia="宋体" w:hAnsi="宋体" w:hint="eastAsia"/>
        </w:rPr>
        <w:t>其次，</w:t>
      </w:r>
      <w:r w:rsidRPr="00F94E3A">
        <w:rPr>
          <w:rFonts w:ascii="宋体" w:eastAsia="宋体" w:hAnsi="宋体" w:hint="eastAsia"/>
          <w:highlight w:val="yellow"/>
        </w:rPr>
        <w:t>数据安全和隐私保护是确保公平交易不可或缺的条件</w:t>
      </w:r>
      <w:r w:rsidRPr="00F94E3A">
        <w:rPr>
          <w:rFonts w:ascii="宋体" w:eastAsia="宋体" w:hAnsi="宋体" w:hint="eastAsia"/>
        </w:rPr>
        <w:t>。企业必须采取强有力的数据保护措施，如实施加密技术、安全访问控制和进行定期安全审查，来防止数据泄露、盗用或其他滥用形式。为消费者提供更多的数据控制权，例如通过允许他们选择退出某些数据收集和使用实践，是确保交易公平性的重要步骤。</w:t>
      </w:r>
    </w:p>
    <w:p w14:paraId="68AF76D0" w14:textId="77777777" w:rsidR="00F94E3A" w:rsidRDefault="00F94E3A" w:rsidP="00F94E3A">
      <w:pPr>
        <w:ind w:firstLineChars="200" w:firstLine="420"/>
        <w:jc w:val="left"/>
        <w:rPr>
          <w:rFonts w:ascii="宋体" w:eastAsia="宋体" w:hAnsi="宋体"/>
        </w:rPr>
      </w:pPr>
      <w:r w:rsidRPr="00F94E3A">
        <w:rPr>
          <w:rFonts w:ascii="宋体" w:eastAsia="宋体" w:hAnsi="宋体" w:hint="eastAsia"/>
        </w:rPr>
        <w:t>再者，</w:t>
      </w:r>
      <w:r w:rsidRPr="00F94E3A">
        <w:rPr>
          <w:rFonts w:ascii="宋体" w:eastAsia="宋体" w:hAnsi="宋体" w:hint="eastAsia"/>
          <w:highlight w:val="yellow"/>
        </w:rPr>
        <w:t>确保算法的公平性和透明性对于现代商业活动尤为关键</w:t>
      </w:r>
      <w:r w:rsidRPr="00F94E3A">
        <w:rPr>
          <w:rFonts w:ascii="宋体" w:eastAsia="宋体" w:hAnsi="宋体" w:hint="eastAsia"/>
        </w:rPr>
        <w:t>。企业需要采取措施确</w:t>
      </w:r>
      <w:r w:rsidRPr="00F94E3A">
        <w:rPr>
          <w:rFonts w:ascii="宋体" w:eastAsia="宋体" w:hAnsi="宋体" w:hint="eastAsia"/>
        </w:rPr>
        <w:lastRenderedPageBreak/>
        <w:t>保其算法设计和实施过程的公正性，包括使用无偏见的数据集、进行算法审计以及建立识别和纠正偏见的机制。提高算法决策过程的透明度，使消费者能够理解和质疑算法如何影响他们的服务和价格，是至关重要的。</w:t>
      </w:r>
    </w:p>
    <w:p w14:paraId="4F93A846" w14:textId="74DD4BBD" w:rsidR="00341974" w:rsidRDefault="00F94E3A" w:rsidP="00F94E3A">
      <w:pPr>
        <w:ind w:firstLineChars="200" w:firstLine="420"/>
        <w:jc w:val="left"/>
        <w:rPr>
          <w:rFonts w:ascii="宋体" w:eastAsia="宋体" w:hAnsi="宋体"/>
        </w:rPr>
      </w:pPr>
      <w:r w:rsidRPr="00F94E3A">
        <w:rPr>
          <w:rFonts w:ascii="宋体" w:eastAsia="宋体" w:hAnsi="宋体" w:hint="eastAsia"/>
        </w:rPr>
        <w:t>最后，</w:t>
      </w:r>
      <w:r w:rsidRPr="00F94E3A">
        <w:rPr>
          <w:rFonts w:ascii="宋体" w:eastAsia="宋体" w:hAnsi="宋体" w:hint="eastAsia"/>
          <w:highlight w:val="yellow"/>
        </w:rPr>
        <w:t>加强消费者教育</w:t>
      </w:r>
      <w:r w:rsidRPr="00F94E3A">
        <w:rPr>
          <w:rFonts w:ascii="宋体" w:eastAsia="宋体" w:hAnsi="宋体" w:hint="eastAsia"/>
        </w:rPr>
        <w:t>是确保交易公平性的重要环节。通过提供有关数据保护、隐私权和公平交易的信息和资源，可以通过学校、社区中心、在线平台等多种渠道提升消费者意识和能力，使他们能够识别和防范潜在的不公平实践。</w:t>
      </w:r>
    </w:p>
    <w:p w14:paraId="145A511F" w14:textId="77777777" w:rsidR="005C4A09" w:rsidRDefault="005C4A09" w:rsidP="005C4A09">
      <w:pPr>
        <w:jc w:val="left"/>
        <w:rPr>
          <w:rFonts w:ascii="宋体" w:eastAsia="宋体" w:hAnsi="宋体"/>
        </w:rPr>
      </w:pPr>
    </w:p>
    <w:p w14:paraId="5875378A" w14:textId="4A70305A" w:rsidR="005C4A09" w:rsidRPr="005C4A09" w:rsidRDefault="005C4A09" w:rsidP="005C4A09">
      <w:pPr>
        <w:jc w:val="left"/>
        <w:rPr>
          <w:rFonts w:ascii="宋体" w:eastAsia="宋体" w:hAnsi="宋体" w:hint="eastAsia"/>
          <w:b/>
          <w:bCs/>
        </w:rPr>
      </w:pPr>
      <w:r w:rsidRPr="005C4A09">
        <w:rPr>
          <w:rFonts w:ascii="宋体" w:eastAsia="宋体" w:hAnsi="宋体" w:hint="eastAsia"/>
          <w:b/>
          <w:bCs/>
        </w:rPr>
        <w:t>三、总结</w:t>
      </w:r>
    </w:p>
    <w:p w14:paraId="1D7B9B78" w14:textId="1C7B21FB" w:rsidR="005C4A09" w:rsidRPr="00F94E3A" w:rsidRDefault="005C4A09" w:rsidP="005C4A09">
      <w:pPr>
        <w:ind w:firstLineChars="200" w:firstLine="420"/>
        <w:jc w:val="left"/>
        <w:rPr>
          <w:rFonts w:ascii="宋体" w:eastAsia="宋体" w:hAnsi="宋体" w:hint="eastAsia"/>
        </w:rPr>
      </w:pPr>
      <w:r w:rsidRPr="005C4A09">
        <w:rPr>
          <w:rFonts w:ascii="宋体" w:eastAsia="宋体" w:hAnsi="宋体" w:hint="eastAsia"/>
        </w:rPr>
        <w:t>在大数据时代，公平交易权的维护变得日益重要而复杂。随着数据分析和算法推荐技术的广泛应用，虽然提高了交易效率和个性化服务水平，但同时也带来了价格歧视、算法透明度不足以及隐私侵犯等多方面挑战，这些问题直接冲击了消费者的公平交易权。为了应对这些挑战，需要采取多方面的措施来保护消费者权益。首先，提高透明度是构建消费者信任的基石，企业需要清晰展示数据的收集、分析和使用过程，以增强消费者对自己数据的控制和理解。其次，实施严格的数据安全和隐私保护措施是保障消费者利益的必要条件，这不仅包括技术保护措施，也包括赋予消费者更多的数据控制权。再者，确保算法的公平性和透明性对于防止偏见和歧视至关重要，需要企业对算法进行审计和监督，确保算法决策过程的公正性。最后，加强消费者教育，提升他们的数据保护和隐私权意识，有助于消费者识别和避免不公平交易行为。</w:t>
      </w:r>
    </w:p>
    <w:p w14:paraId="5E984E42" w14:textId="0D3C602D" w:rsidR="00770FB2" w:rsidRPr="00341974" w:rsidRDefault="00770FB2" w:rsidP="00770FB2">
      <w:pPr>
        <w:pBdr>
          <w:bottom w:val="single" w:sz="6" w:space="1" w:color="auto"/>
        </w:pBdr>
      </w:pPr>
    </w:p>
    <w:p w14:paraId="36CC5184" w14:textId="0C70AD78" w:rsidR="009D3526" w:rsidRPr="00E45980" w:rsidRDefault="009B341A" w:rsidP="000115C5">
      <w:pPr>
        <w:rPr>
          <w:rFonts w:ascii="宋体" w:eastAsia="宋体" w:hAnsi="宋体" w:cs="Segoe UI"/>
          <w:shd w:val="clear" w:color="auto" w:fill="FFFFFF"/>
        </w:rPr>
      </w:pPr>
      <w:r w:rsidRPr="009B341A">
        <w:rPr>
          <w:rFonts w:ascii="宋体" w:eastAsia="宋体" w:hAnsi="宋体" w:cs="Segoe UI" w:hint="eastAsia"/>
          <w:b/>
          <w:bCs/>
          <w:shd w:val="clear" w:color="auto" w:fill="FFFFFF"/>
        </w:rPr>
        <w:t>疑问：</w:t>
      </w:r>
      <w:r w:rsidR="005C4A09" w:rsidRPr="00E45980">
        <w:rPr>
          <w:rFonts w:ascii="宋体" w:eastAsia="宋体" w:hAnsi="宋体" w:cs="Segoe UI" w:hint="eastAsia"/>
          <w:shd w:val="clear" w:color="auto" w:fill="FFFFFF"/>
        </w:rPr>
        <w:t>在大数据和算法驱动的个性化服务日益普及的情况下，如何</w:t>
      </w:r>
      <w:r w:rsidR="005C4A09" w:rsidRPr="00E45980">
        <w:rPr>
          <w:rFonts w:ascii="宋体" w:eastAsia="宋体" w:hAnsi="宋体" w:cs="Segoe UI" w:hint="eastAsia"/>
          <w:highlight w:val="yellow"/>
          <w:shd w:val="clear" w:color="auto" w:fill="FFFFFF"/>
        </w:rPr>
        <w:t>平衡个性化服务的优势与消费者隐私权的保护</w:t>
      </w:r>
      <w:r w:rsidR="005C4A09" w:rsidRPr="00E45980">
        <w:rPr>
          <w:rFonts w:ascii="宋体" w:eastAsia="宋体" w:hAnsi="宋体" w:cs="Segoe UI" w:hint="eastAsia"/>
          <w:shd w:val="clear" w:color="auto" w:fill="FFFFFF"/>
        </w:rPr>
        <w:t>？有哪些技术和策略可以同时增强服务个性化和数据隐私保护？</w:t>
      </w:r>
    </w:p>
    <w:p w14:paraId="529FE741" w14:textId="79762F4E" w:rsidR="00E45980" w:rsidRPr="000115C5" w:rsidRDefault="00E45980" w:rsidP="000115C5">
      <w:pPr>
        <w:rPr>
          <w:rFonts w:ascii="宋体" w:eastAsia="宋体" w:hAnsi="宋体" w:cs="Segoe UI" w:hint="eastAsia"/>
          <w:b/>
          <w:bCs/>
          <w:shd w:val="clear" w:color="auto" w:fill="FFFFFF"/>
        </w:rPr>
      </w:pPr>
      <w:r>
        <w:rPr>
          <w:rFonts w:ascii="宋体" w:eastAsia="宋体" w:hAnsi="宋体" w:cs="Segoe UI" w:hint="eastAsia"/>
          <w:b/>
          <w:bCs/>
          <w:shd w:val="clear" w:color="auto" w:fill="FFFFFF"/>
        </w:rPr>
        <w:t>背景：</w:t>
      </w:r>
      <w:r w:rsidRPr="00E45980">
        <w:rPr>
          <w:rFonts w:ascii="宋体" w:eastAsia="宋体" w:hAnsi="宋体" w:cs="Segoe UI" w:hint="eastAsia"/>
          <w:shd w:val="clear" w:color="auto" w:fill="FFFFFF"/>
        </w:rPr>
        <w:t>在大数据时代，个性化服务已成为企业提高用户体验和市场竞争力的重要手段。这些服务利用算法分析用户的在线行为、购买历史和个人偏好，以提供定制化的推荐和内容。然而，这种个性化的本质要求收集和分析大量的个人信息，从而引发了消费者隐私权的严重关切。隐私权保护与个性化服务之间的平衡成为了一个紧迫的议题。一方面，用户期望获得为其量身定做的服务体验；另一方面，他们也越来越担忧自己的数据安全和隐私权是否受到尊重。因此，如何在不侵犯用户隐私的前提下提供个性化服务，成为了业界、监管机构以及消费者共同关注的问题。</w:t>
      </w:r>
    </w:p>
    <w:sectPr w:rsidR="00E45980" w:rsidRPr="00011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F6B92" w14:textId="77777777" w:rsidR="00EA20C2" w:rsidRDefault="00EA20C2" w:rsidP="005E61A7">
      <w:r>
        <w:separator/>
      </w:r>
    </w:p>
  </w:endnote>
  <w:endnote w:type="continuationSeparator" w:id="0">
    <w:p w14:paraId="29F9D5D2" w14:textId="77777777" w:rsidR="00EA20C2" w:rsidRDefault="00EA20C2" w:rsidP="005E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1C51" w14:textId="77777777" w:rsidR="00EA20C2" w:rsidRDefault="00EA20C2" w:rsidP="005E61A7">
      <w:r>
        <w:separator/>
      </w:r>
    </w:p>
  </w:footnote>
  <w:footnote w:type="continuationSeparator" w:id="0">
    <w:p w14:paraId="7F96FC1F" w14:textId="77777777" w:rsidR="00EA20C2" w:rsidRDefault="00EA20C2" w:rsidP="005E6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3DA"/>
    <w:multiLevelType w:val="hybridMultilevel"/>
    <w:tmpl w:val="C1463A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68450E"/>
    <w:multiLevelType w:val="hybridMultilevel"/>
    <w:tmpl w:val="CC6C0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AD510E"/>
    <w:multiLevelType w:val="hybridMultilevel"/>
    <w:tmpl w:val="8EC473DC"/>
    <w:lvl w:ilvl="0" w:tplc="4D1C90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50859BD"/>
    <w:multiLevelType w:val="hybridMultilevel"/>
    <w:tmpl w:val="CEA8B5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38E4F2C"/>
    <w:multiLevelType w:val="hybridMultilevel"/>
    <w:tmpl w:val="1D8CF060"/>
    <w:lvl w:ilvl="0" w:tplc="C0527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0927642">
    <w:abstractNumId w:val="1"/>
  </w:num>
  <w:num w:numId="2" w16cid:durableId="506946347">
    <w:abstractNumId w:val="2"/>
  </w:num>
  <w:num w:numId="3" w16cid:durableId="420417725">
    <w:abstractNumId w:val="4"/>
  </w:num>
  <w:num w:numId="4" w16cid:durableId="1130787749">
    <w:abstractNumId w:val="3"/>
  </w:num>
  <w:num w:numId="5" w16cid:durableId="119226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72"/>
    <w:rsid w:val="000115C5"/>
    <w:rsid w:val="00054A60"/>
    <w:rsid w:val="000B4089"/>
    <w:rsid w:val="000C00ED"/>
    <w:rsid w:val="00106C7C"/>
    <w:rsid w:val="001F5757"/>
    <w:rsid w:val="00280841"/>
    <w:rsid w:val="00287ED0"/>
    <w:rsid w:val="002C51A1"/>
    <w:rsid w:val="003256EA"/>
    <w:rsid w:val="00341974"/>
    <w:rsid w:val="003922D6"/>
    <w:rsid w:val="00535955"/>
    <w:rsid w:val="00592C01"/>
    <w:rsid w:val="005C4A09"/>
    <w:rsid w:val="005D3B72"/>
    <w:rsid w:val="005E61A7"/>
    <w:rsid w:val="006045A2"/>
    <w:rsid w:val="00632021"/>
    <w:rsid w:val="00635DDC"/>
    <w:rsid w:val="00684202"/>
    <w:rsid w:val="006B065F"/>
    <w:rsid w:val="006D636F"/>
    <w:rsid w:val="007457D1"/>
    <w:rsid w:val="00770FB2"/>
    <w:rsid w:val="007B22A1"/>
    <w:rsid w:val="008617DC"/>
    <w:rsid w:val="00873870"/>
    <w:rsid w:val="008B77A6"/>
    <w:rsid w:val="008E5D25"/>
    <w:rsid w:val="00900DA4"/>
    <w:rsid w:val="009029FC"/>
    <w:rsid w:val="009B341A"/>
    <w:rsid w:val="009D3526"/>
    <w:rsid w:val="00BD4215"/>
    <w:rsid w:val="00C15078"/>
    <w:rsid w:val="00C67ED7"/>
    <w:rsid w:val="00D33CF2"/>
    <w:rsid w:val="00D4732E"/>
    <w:rsid w:val="00DE1EBF"/>
    <w:rsid w:val="00DF40F9"/>
    <w:rsid w:val="00E45980"/>
    <w:rsid w:val="00EA20C2"/>
    <w:rsid w:val="00F40109"/>
    <w:rsid w:val="00F5012A"/>
    <w:rsid w:val="00F94E3A"/>
    <w:rsid w:val="00FF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99A1"/>
  <w15:chartTrackingRefBased/>
  <w15:docId w15:val="{CD7D6AC2-B81F-4F64-8A52-19DEBF92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B72"/>
    <w:pPr>
      <w:ind w:firstLineChars="200" w:firstLine="420"/>
    </w:pPr>
  </w:style>
  <w:style w:type="paragraph" w:styleId="a4">
    <w:name w:val="footnote text"/>
    <w:basedOn w:val="a"/>
    <w:link w:val="a5"/>
    <w:uiPriority w:val="99"/>
    <w:semiHidden/>
    <w:unhideWhenUsed/>
    <w:rsid w:val="005E61A7"/>
    <w:pPr>
      <w:snapToGrid w:val="0"/>
      <w:jc w:val="left"/>
    </w:pPr>
    <w:rPr>
      <w:sz w:val="18"/>
      <w:szCs w:val="18"/>
    </w:rPr>
  </w:style>
  <w:style w:type="character" w:customStyle="1" w:styleId="a5">
    <w:name w:val="脚注文本 字符"/>
    <w:basedOn w:val="a0"/>
    <w:link w:val="a4"/>
    <w:uiPriority w:val="99"/>
    <w:semiHidden/>
    <w:rsid w:val="005E61A7"/>
    <w:rPr>
      <w:sz w:val="18"/>
      <w:szCs w:val="18"/>
    </w:rPr>
  </w:style>
  <w:style w:type="character" w:styleId="a6">
    <w:name w:val="footnote reference"/>
    <w:basedOn w:val="a0"/>
    <w:uiPriority w:val="99"/>
    <w:semiHidden/>
    <w:unhideWhenUsed/>
    <w:rsid w:val="005E61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7283">
      <w:bodyDiv w:val="1"/>
      <w:marLeft w:val="0"/>
      <w:marRight w:val="0"/>
      <w:marTop w:val="0"/>
      <w:marBottom w:val="0"/>
      <w:divBdr>
        <w:top w:val="none" w:sz="0" w:space="0" w:color="auto"/>
        <w:left w:val="none" w:sz="0" w:space="0" w:color="auto"/>
        <w:bottom w:val="none" w:sz="0" w:space="0" w:color="auto"/>
        <w:right w:val="none" w:sz="0" w:space="0" w:color="auto"/>
      </w:divBdr>
    </w:div>
    <w:div w:id="662246545">
      <w:bodyDiv w:val="1"/>
      <w:marLeft w:val="0"/>
      <w:marRight w:val="0"/>
      <w:marTop w:val="0"/>
      <w:marBottom w:val="0"/>
      <w:divBdr>
        <w:top w:val="none" w:sz="0" w:space="0" w:color="auto"/>
        <w:left w:val="none" w:sz="0" w:space="0" w:color="auto"/>
        <w:bottom w:val="none" w:sz="0" w:space="0" w:color="auto"/>
        <w:right w:val="none" w:sz="0" w:space="0" w:color="auto"/>
      </w:divBdr>
    </w:div>
    <w:div w:id="1389643777">
      <w:bodyDiv w:val="1"/>
      <w:marLeft w:val="0"/>
      <w:marRight w:val="0"/>
      <w:marTop w:val="0"/>
      <w:marBottom w:val="0"/>
      <w:divBdr>
        <w:top w:val="none" w:sz="0" w:space="0" w:color="auto"/>
        <w:left w:val="none" w:sz="0" w:space="0" w:color="auto"/>
        <w:bottom w:val="none" w:sz="0" w:space="0" w:color="auto"/>
        <w:right w:val="none" w:sz="0" w:space="0" w:color="auto"/>
      </w:divBdr>
    </w:div>
    <w:div w:id="1402020958">
      <w:bodyDiv w:val="1"/>
      <w:marLeft w:val="0"/>
      <w:marRight w:val="0"/>
      <w:marTop w:val="0"/>
      <w:marBottom w:val="0"/>
      <w:divBdr>
        <w:top w:val="none" w:sz="0" w:space="0" w:color="auto"/>
        <w:left w:val="none" w:sz="0" w:space="0" w:color="auto"/>
        <w:bottom w:val="none" w:sz="0" w:space="0" w:color="auto"/>
        <w:right w:val="none" w:sz="0" w:space="0" w:color="auto"/>
      </w:divBdr>
    </w:div>
    <w:div w:id="1515876161">
      <w:bodyDiv w:val="1"/>
      <w:marLeft w:val="0"/>
      <w:marRight w:val="0"/>
      <w:marTop w:val="0"/>
      <w:marBottom w:val="0"/>
      <w:divBdr>
        <w:top w:val="none" w:sz="0" w:space="0" w:color="auto"/>
        <w:left w:val="none" w:sz="0" w:space="0" w:color="auto"/>
        <w:bottom w:val="none" w:sz="0" w:space="0" w:color="auto"/>
        <w:right w:val="none" w:sz="0" w:space="0" w:color="auto"/>
      </w:divBdr>
    </w:div>
    <w:div w:id="16956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3363-EF28-461E-B9AE-D9F47273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30</cp:revision>
  <dcterms:created xsi:type="dcterms:W3CDTF">2024-03-05T06:32:00Z</dcterms:created>
  <dcterms:modified xsi:type="dcterms:W3CDTF">2024-03-25T05:22:00Z</dcterms:modified>
</cp:coreProperties>
</file>