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40" w:hanging="44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2024/</w:t>
      </w:r>
      <w:r>
        <w:rPr>
          <w:rFonts w:hint="eastAsia" w:ascii="宋体" w:hAnsi="宋体" w:eastAsia="宋体"/>
          <w:b/>
          <w:bCs/>
          <w:lang w:val="en-US" w:eastAsia="zh-CN"/>
        </w:rPr>
        <w:t>5</w:t>
      </w:r>
      <w:r>
        <w:rPr>
          <w:rFonts w:hint="eastAsia" w:ascii="宋体" w:hAnsi="宋体" w:eastAsia="宋体"/>
          <w:b/>
          <w:bCs/>
        </w:rPr>
        <w:t>/</w:t>
      </w:r>
      <w:r>
        <w:rPr>
          <w:rFonts w:hint="eastAsia" w:ascii="宋体" w:hAnsi="宋体" w:eastAsia="宋体"/>
          <w:b/>
          <w:bCs/>
          <w:lang w:val="en-US" w:eastAsia="zh-CN"/>
        </w:rPr>
        <w:t>6</w:t>
      </w:r>
      <w:r>
        <w:rPr>
          <w:rFonts w:hint="eastAsia" w:ascii="宋体" w:hAnsi="宋体" w:eastAsia="宋体"/>
          <w:b/>
          <w:bCs/>
        </w:rPr>
        <w:t xml:space="preserve"> 课下思考与疑问 </w:t>
      </w:r>
    </w:p>
    <w:p>
      <w:pPr>
        <w:pBdr>
          <w:bottom w:val="single" w:color="auto" w:sz="6" w:space="1"/>
        </w:pBdr>
        <w:ind w:left="440" w:hanging="44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付政烨 2113203</w:t>
      </w:r>
    </w:p>
    <w:p>
      <w:pPr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【思考】社交媒体平台的广告识别</w:t>
      </w:r>
    </w:p>
    <w:p>
      <w:pPr>
        <w:pBdr>
          <w:bottom w:val="single" w:color="auto" w:sz="6" w:space="1"/>
        </w:pBdr>
        <w:ind w:firstLine="420" w:firstLineChars="20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社交媒体平台已经成为现代生活的重要组成部分，用户在这些平台上花费大量时间获取信息、社交互动和娱乐。然而，随着社交媒体的普及，广告也逐渐渗透到各种内容形式中，使得广告的识别变得更加复杂和重要。为了保护消费者权益，广告必须具有可识别性，确保用户能够区分</w:t>
      </w:r>
      <w:bookmarkStart w:id="0" w:name="_GoBack"/>
      <w:bookmarkEnd w:id="0"/>
      <w:r>
        <w:rPr>
          <w:rFonts w:hint="eastAsia" w:ascii="宋体" w:hAnsi="宋体" w:eastAsia="宋体"/>
        </w:rPr>
        <w:t>广告与其他信息内容。本文将深入探讨社交媒体平台的广告识别问题，分析现存挑战，并提出相应的解决方案。</w:t>
      </w:r>
    </w:p>
    <w:p>
      <w:pPr>
        <w:pBdr>
          <w:bottom w:val="single" w:color="auto" w:sz="6" w:space="1"/>
        </w:pBdr>
        <w:jc w:val="left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一、社交媒体平台广告识别的现状</w:t>
      </w:r>
    </w:p>
    <w:p>
      <w:pPr>
        <w:numPr>
          <w:ilvl w:val="0"/>
          <w:numId w:val="1"/>
        </w:numPr>
        <w:pBdr>
          <w:bottom w:val="single" w:color="auto" w:sz="6" w:space="1"/>
        </w:pBdr>
        <w:ind w:left="420" w:leftChars="0" w:hanging="420" w:firstLineChars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原生广告的普及</w:t>
      </w:r>
      <w:r>
        <w:rPr>
          <w:rFonts w:hint="eastAsia" w:ascii="宋体" w:hAnsi="宋体" w:eastAsia="宋体"/>
          <w:b/>
          <w:bCs/>
          <w:lang w:eastAsia="zh-CN"/>
        </w:rPr>
        <w:t>：</w:t>
      </w:r>
      <w:r>
        <w:rPr>
          <w:rFonts w:hint="eastAsia" w:ascii="宋体" w:hAnsi="宋体" w:eastAsia="宋体"/>
        </w:rPr>
        <w:t>原生广告是指与平台内容形式和功能高度一致的广告，这种广告形式在社交媒体平台上尤为普遍。例如，Facebook和Instagram上的赞助内容、Twitter上的推广推文以及YouTube上的品牌视频。由于原生广告与普通内容高度相似，用户很难第一时间辨别其广告性质。</w:t>
      </w:r>
    </w:p>
    <w:p>
      <w:pPr>
        <w:numPr>
          <w:ilvl w:val="0"/>
          <w:numId w:val="1"/>
        </w:numPr>
        <w:pBdr>
          <w:bottom w:val="single" w:color="auto" w:sz="6" w:space="1"/>
        </w:pBdr>
        <w:ind w:left="420" w:leftChars="0" w:hanging="420" w:firstLineChars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影响者营销的兴起</w:t>
      </w:r>
      <w:r>
        <w:rPr>
          <w:rFonts w:hint="eastAsia" w:ascii="宋体" w:hAnsi="宋体" w:eastAsia="宋体"/>
          <w:b/>
          <w:bCs/>
          <w:lang w:eastAsia="zh-CN"/>
        </w:rPr>
        <w:t>：</w:t>
      </w:r>
      <w:r>
        <w:rPr>
          <w:rFonts w:hint="eastAsia" w:ascii="宋体" w:hAnsi="宋体" w:eastAsia="宋体"/>
        </w:rPr>
        <w:t>影响者营销是社交媒体广告的一大特点。社交媒体影响者通过自己的平台发布品牌相关内容，以达到广告效果。然而，这些内容常常以个人推荐、生活分享的形式出现，进一步模糊了广告与非广告内容的界限。</w:t>
      </w:r>
    </w:p>
    <w:p>
      <w:pPr>
        <w:numPr>
          <w:ilvl w:val="0"/>
          <w:numId w:val="1"/>
        </w:numPr>
        <w:pBdr>
          <w:bottom w:val="single" w:color="auto" w:sz="6" w:space="1"/>
        </w:pBdr>
        <w:ind w:left="420" w:leftChars="0" w:hanging="420" w:firstLineChars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广告标识不清</w:t>
      </w:r>
      <w:r>
        <w:rPr>
          <w:rFonts w:hint="eastAsia" w:ascii="宋体" w:hAnsi="宋体" w:eastAsia="宋体"/>
          <w:b/>
          <w:bCs/>
          <w:lang w:eastAsia="zh-CN"/>
        </w:rPr>
        <w:t>：</w:t>
      </w:r>
      <w:r>
        <w:rPr>
          <w:rFonts w:hint="eastAsia" w:ascii="宋体" w:hAnsi="宋体" w:eastAsia="宋体"/>
        </w:rPr>
        <w:t>尽管一些平台要求广告必须明确标识，例如使用“赞助”、“推广”或“广告”标签，但这些标识的使用情况并不一致，有时甚至隐藏在不显眼的位置，难以引起用户的注意。</w:t>
      </w:r>
    </w:p>
    <w:p>
      <w:pPr>
        <w:widowControl w:val="0"/>
        <w:numPr>
          <w:ilvl w:val="0"/>
          <w:numId w:val="2"/>
        </w:numPr>
        <w:pBdr>
          <w:bottom w:val="single" w:color="auto" w:sz="6" w:space="1"/>
        </w:pBdr>
        <w:jc w:val="left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社交媒体平台广告识别的挑战</w:t>
      </w:r>
    </w:p>
    <w:p>
      <w:pPr>
        <w:widowControl w:val="0"/>
        <w:numPr>
          <w:numId w:val="0"/>
        </w:numPr>
        <w:pBdr>
          <w:bottom w:val="single" w:color="auto" w:sz="6" w:space="1"/>
        </w:pBdr>
        <w:ind w:firstLine="420" w:firstLineChars="200"/>
        <w:jc w:val="left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社交媒体平台广告识别面临多重挑战，首先在于用户体验与广告识别的平衡。广告主和平台运营者倾向于将广告内容无缝嵌入用户体验中，以提升广告效果，但这种做法可能导致广告标识不清，损害消费者的知情权和自主选择权。其次，不同社交媒体平台在广告标识规定和执行力度上存在显著差异，这种跨平台不一致性增加了用户识别广告的难度，同时也为广告主规避广告标识提供了可乘之机。此外，社交媒体广告形式的发展速度远超法律和监管的更新速度，现有法规在应对新兴广告形式时显得滞后，尤其是在全球范围内尚未形成统一标准的影响者营销广告标识规定。这些挑战共同作用，使得社交媒体平台广告识别成为一个复杂而紧迫的问题。</w:t>
      </w:r>
    </w:p>
    <w:p>
      <w:pPr>
        <w:widowControl w:val="0"/>
        <w:numPr>
          <w:ilvl w:val="0"/>
          <w:numId w:val="2"/>
        </w:numPr>
        <w:pBdr>
          <w:bottom w:val="single" w:color="auto" w:sz="6" w:space="1"/>
        </w:pBdr>
        <w:ind w:left="0" w:leftChars="0" w:firstLine="0" w:firstLineChars="0"/>
        <w:jc w:val="left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解决方案与未来展望</w:t>
      </w:r>
    </w:p>
    <w:p>
      <w:pPr>
        <w:widowControl w:val="0"/>
        <w:numPr>
          <w:numId w:val="0"/>
        </w:numPr>
        <w:pBdr>
          <w:bottom w:val="single" w:color="auto" w:sz="6" w:space="1"/>
        </w:pBdr>
        <w:ind w:firstLine="420" w:firstLineChars="200"/>
        <w:jc w:val="left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在社交媒体平台广告识别的问题上，解决方案与未来展望应涵盖多层次的策略，既包括增强广告标识透明度、加强平台自律与监管结合、利用技术手段提升广告识别能力，又涉及用户教育与参与的提升及对影响者营销的规范化。这些措施相辅相成，共同构建起一个透明、公正、可信赖的社交媒体广告环境。</w:t>
      </w:r>
    </w:p>
    <w:p>
      <w:pPr>
        <w:widowControl w:val="0"/>
        <w:numPr>
          <w:numId w:val="0"/>
        </w:numPr>
        <w:pBdr>
          <w:bottom w:val="single" w:color="auto" w:sz="6" w:space="1"/>
        </w:pBdr>
        <w:ind w:firstLine="420" w:firstLineChars="200"/>
        <w:jc w:val="left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首先，增强广告标识的透明度是解决广告识别问题的核心。平台应制定并严格执行广告标识规则，确保所有广告无论其形式如何都能够被用户清晰辨识。具体而言，广告标识应放置在内容的显眼位置，采用统一且易于识别的视觉标识，如特定颜色的标签或图标。这不仅有助于用户快速识别广告内容，还能防止广告主通过隐蔽标识规避监管。此外，平台应加强对广告标识使用情况的监控，确保广告标识的标准化和规范化。</w:t>
      </w:r>
    </w:p>
    <w:p>
      <w:pPr>
        <w:widowControl w:val="0"/>
        <w:numPr>
          <w:numId w:val="0"/>
        </w:numPr>
        <w:pBdr>
          <w:bottom w:val="single" w:color="auto" w:sz="6" w:space="1"/>
        </w:pBdr>
        <w:ind w:firstLine="420" w:firstLineChars="200"/>
        <w:jc w:val="left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其次，加强平台自律与监管结合是解决广告识别问题的重要保障。社交媒体平台需自觉加强对广告内容的管理，制定详细的广告标识规范，并通过内部审核机制确保规范的执行。同时，政府监管机构应及时制定和更新相关法律法规，明确广告标识的具体要求，确保广告标识的透明度和一致性。为提高监管的有效性，可以考虑建立第三方审核机制，对平台广告标识情况进行定期检查和评估，确保平台和广告主的合规性。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同时，</w:t>
      </w:r>
      <w:r>
        <w:rPr>
          <w:rFonts w:hint="default" w:ascii="宋体" w:hAnsi="宋体" w:eastAsia="宋体"/>
          <w:b w:val="0"/>
          <w:bCs w:val="0"/>
          <w:lang w:val="en-US" w:eastAsia="zh-CN"/>
        </w:rPr>
        <w:t>利用技术手段提升广告识别能力也是解决方案的重要组成部分。随着人工智能和机器学习技术的发展，平台可以开发自动化的广告识别系统，通过分析帖子内容、用户互动数据等，识别潜在的广告信息并自动添加标识。这不仅提高了广告识别的准确性和效率，还能减轻人工审核的压力。同时，平台可以鼓励用户对可疑广告进行标记和举报，利用众包的方式完善广告识别系统，实现平台和用户的共同监督。</w:t>
      </w:r>
    </w:p>
    <w:p>
      <w:pPr>
        <w:widowControl w:val="0"/>
        <w:numPr>
          <w:numId w:val="0"/>
        </w:numPr>
        <w:pBdr>
          <w:bottom w:val="single" w:color="auto" w:sz="6" w:space="1"/>
        </w:pBdr>
        <w:ind w:firstLine="420" w:firstLineChars="200"/>
        <w:jc w:val="left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最后，对影响者营销的规范化是解决广告识别问题的关键。影响者营销作为一种新兴的广告形式，其广告内容往往以个人推荐、生活分享的形式出现，具有高度隐蔽性。为此，平台应制定明确的广告标识指南，要求影响者在发布品牌相关内容时，必须在显著位置标明广告性质，确保其广告内容与普通内容区分开来。这不仅保护了消费者的知情权，也有助于维护影响者的信誉和平台的公信力。解决社交媒体平台的广告识别问题需要综合多种措施，从增强广告标识透明度、加强平台自律与监管结合、利用技术手段提升广告识别能力，到提高用户教育与参与水平及规范影响者营销。这些措施相互补充，共同构建一个透明、公正、可信赖的社交媒体广告环境。未来，随着技术的进步和法律法规的不断完善，广告识别将变得更加规范化和透明化，进一步保护消费者的权益，促进社交媒体广告市场的健康发展。</w:t>
      </w:r>
    </w:p>
    <w:p>
      <w:pPr>
        <w:widowControl w:val="0"/>
        <w:numPr>
          <w:numId w:val="0"/>
        </w:numPr>
        <w:pBdr>
          <w:bottom w:val="single" w:color="auto" w:sz="6" w:space="1"/>
        </w:pBdr>
        <w:ind w:firstLine="420" w:firstLineChars="200"/>
        <w:jc w:val="left"/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ascii="宋体" w:hAnsi="宋体" w:eastAsia="宋体" w:cs="Segoe UI"/>
          <w:shd w:val="clear" w:color="auto" w:fill="FFFFFF"/>
        </w:rPr>
      </w:pPr>
      <w:r>
        <w:rPr>
          <w:rFonts w:hint="eastAsia" w:ascii="宋体" w:hAnsi="宋体" w:eastAsia="宋体" w:cs="Segoe UI"/>
          <w:b/>
          <w:bCs/>
          <w:shd w:val="clear" w:color="auto" w:fill="FFFFFF"/>
        </w:rPr>
        <w:t>疑问：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Segoe UI"/>
          <w:b/>
          <w:bCs/>
          <w:shd w:val="clear" w:color="auto" w:fill="FFFFFF"/>
        </w:rPr>
      </w:pPr>
      <w:r>
        <w:rPr>
          <w:rFonts w:hint="eastAsia" w:ascii="宋体" w:hAnsi="宋体" w:eastAsia="宋体" w:cs="Segoe UI"/>
          <w:b/>
          <w:bCs/>
          <w:shd w:val="clear" w:color="auto" w:fill="FFFFFF"/>
        </w:rPr>
        <w:t>如何评估广告识别性规定的实施效果？</w:t>
      </w:r>
      <w:r>
        <w:rPr>
          <w:rFonts w:hint="eastAsia" w:ascii="宋体" w:hAnsi="宋体" w:eastAsia="宋体" w:cs="Segoe UI"/>
          <w:b w:val="0"/>
          <w:bCs w:val="0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Segoe UI"/>
          <w:b w:val="0"/>
          <w:bCs w:val="0"/>
          <w:shd w:val="clear" w:color="auto" w:fill="FFFFFF"/>
        </w:rPr>
        <w:t>探讨当前广告识别性法律规定的实际执行情况，是否有效避免了消费者被误导的现象，是否有统计数据或案例支持</w:t>
      </w:r>
      <w:r>
        <w:rPr>
          <w:rFonts w:hint="eastAsia" w:ascii="宋体" w:hAnsi="宋体" w:eastAsia="宋体" w:cs="Segoe UI"/>
          <w:b w:val="0"/>
          <w:bCs w:val="0"/>
          <w:shd w:val="clear" w:color="auto" w:fill="FFFFFF"/>
          <w:lang w:eastAsia="zh-CN"/>
        </w:rPr>
        <w:t>）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Segoe UI"/>
          <w:b w:val="0"/>
          <w:bCs w:val="0"/>
          <w:shd w:val="clear" w:color="auto" w:fill="FFFFFF"/>
          <w:lang w:eastAsia="zh-CN"/>
        </w:rPr>
      </w:pPr>
      <w:r>
        <w:rPr>
          <w:rFonts w:hint="eastAsia" w:ascii="宋体" w:hAnsi="宋体" w:eastAsia="宋体" w:cs="Segoe UI"/>
          <w:b/>
          <w:bCs/>
          <w:shd w:val="clear" w:color="auto" w:fill="FFFFFF"/>
        </w:rPr>
        <w:t>大众传播媒介在发布广告时应承担哪些责任和义务？</w:t>
      </w:r>
      <w:r>
        <w:rPr>
          <w:rFonts w:hint="eastAsia" w:ascii="宋体" w:hAnsi="宋体" w:eastAsia="宋体" w:cs="Segoe UI"/>
          <w:b w:val="0"/>
          <w:bCs w:val="0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Segoe UI"/>
          <w:b w:val="0"/>
          <w:bCs w:val="0"/>
          <w:shd w:val="clear" w:color="auto" w:fill="FFFFFF"/>
        </w:rPr>
        <w:t>探讨大众传播媒介在发布广告过程中如何确保广告的可识别性，分析其在监管和自律方面的责任</w:t>
      </w:r>
      <w:r>
        <w:rPr>
          <w:rFonts w:hint="eastAsia" w:ascii="宋体" w:hAnsi="宋体" w:eastAsia="宋体" w:cs="Segoe UI"/>
          <w:b w:val="0"/>
          <w:bCs w:val="0"/>
          <w:shd w:val="clear" w:color="auto" w:fill="FFFFFF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7701C"/>
    <w:multiLevelType w:val="singleLevel"/>
    <w:tmpl w:val="5907701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C1C646B"/>
    <w:multiLevelType w:val="multilevel"/>
    <w:tmpl w:val="5C1C646B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F70C0B6"/>
    <w:multiLevelType w:val="singleLevel"/>
    <w:tmpl w:val="7F70C0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JjM2NmNDEzYWQxZjc3YmUwZTc5ZGYwOGM2NGM1ZTcifQ=="/>
  </w:docVars>
  <w:rsids>
    <w:rsidRoot w:val="005D3B72"/>
    <w:rsid w:val="000115C5"/>
    <w:rsid w:val="00054A60"/>
    <w:rsid w:val="000B4089"/>
    <w:rsid w:val="000C00ED"/>
    <w:rsid w:val="000D2B7C"/>
    <w:rsid w:val="00106C7C"/>
    <w:rsid w:val="001B72B0"/>
    <w:rsid w:val="001F5757"/>
    <w:rsid w:val="00280841"/>
    <w:rsid w:val="00287ED0"/>
    <w:rsid w:val="002C51A1"/>
    <w:rsid w:val="003256EA"/>
    <w:rsid w:val="00341974"/>
    <w:rsid w:val="003922D6"/>
    <w:rsid w:val="003A3DD4"/>
    <w:rsid w:val="003C59B5"/>
    <w:rsid w:val="003D4864"/>
    <w:rsid w:val="00486FFC"/>
    <w:rsid w:val="00535955"/>
    <w:rsid w:val="00592C01"/>
    <w:rsid w:val="005C4A09"/>
    <w:rsid w:val="005D3B72"/>
    <w:rsid w:val="005E61A7"/>
    <w:rsid w:val="006045A2"/>
    <w:rsid w:val="006237FB"/>
    <w:rsid w:val="00632021"/>
    <w:rsid w:val="00635DDC"/>
    <w:rsid w:val="00684202"/>
    <w:rsid w:val="006B065F"/>
    <w:rsid w:val="006C3FE0"/>
    <w:rsid w:val="006D636F"/>
    <w:rsid w:val="0073488D"/>
    <w:rsid w:val="007457D1"/>
    <w:rsid w:val="00770FB2"/>
    <w:rsid w:val="007B22A1"/>
    <w:rsid w:val="008617DC"/>
    <w:rsid w:val="00873870"/>
    <w:rsid w:val="008B77A6"/>
    <w:rsid w:val="008E5D25"/>
    <w:rsid w:val="008F63D8"/>
    <w:rsid w:val="00900DA4"/>
    <w:rsid w:val="009029FC"/>
    <w:rsid w:val="009B341A"/>
    <w:rsid w:val="009D3526"/>
    <w:rsid w:val="00AA5BD5"/>
    <w:rsid w:val="00AE4EDD"/>
    <w:rsid w:val="00BD4215"/>
    <w:rsid w:val="00C02D57"/>
    <w:rsid w:val="00C15078"/>
    <w:rsid w:val="00C67ED7"/>
    <w:rsid w:val="00D33CF2"/>
    <w:rsid w:val="00D4732E"/>
    <w:rsid w:val="00D94A68"/>
    <w:rsid w:val="00DC153E"/>
    <w:rsid w:val="00DE1EBF"/>
    <w:rsid w:val="00DF40F9"/>
    <w:rsid w:val="00E45980"/>
    <w:rsid w:val="00EA20C2"/>
    <w:rsid w:val="00F40109"/>
    <w:rsid w:val="00F5012A"/>
    <w:rsid w:val="00F94E3A"/>
    <w:rsid w:val="00FE6CCB"/>
    <w:rsid w:val="00FF6EEF"/>
    <w:rsid w:val="054B711F"/>
    <w:rsid w:val="154D4C0D"/>
    <w:rsid w:val="1FA73442"/>
    <w:rsid w:val="1FB75686"/>
    <w:rsid w:val="2A5D55EF"/>
    <w:rsid w:val="2CF25F4F"/>
    <w:rsid w:val="552C79A0"/>
    <w:rsid w:val="5D5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link w:val="9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脚注文本 字符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43363-EF28-461E-B9AE-D9F472738C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1743</Words>
  <Characters>1773</Characters>
  <Lines>12</Lines>
  <Paragraphs>3</Paragraphs>
  <TotalTime>340</TotalTime>
  <ScaleCrop>false</ScaleCrop>
  <LinksUpToDate>false</LinksUpToDate>
  <CharactersWithSpaces>1778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2024-03-05T06:32:00Z</dcterms:created>
  <dc:creator>Zhengye Fu</dc:creator>
  <cp:lastModifiedBy>冉滓媒儆杖</cp:lastModifiedBy>
  <dcterms:modified xsi:type="dcterms:W3CDTF">2024-06-13T07:08:46Z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AD4E6F09E86246B3BC30135C5A688CF8_12</vt:lpwstr>
  </property>
</Properties>
</file>