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rFonts w:ascii="Microsoft YaHei" w:eastAsia="Microsoft YaHei" w:hAnsi="Microsoft YaHei"/>
        </w:rPr>
        <w:t>标准教案模板</w:t>
      </w:r>
    </w:p>
    <w:tbl>
      <w:tblPr>
        <w:tblW w:w="95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课题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观潮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学科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语文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年级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四年级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课时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1课时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教学目标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1. 理解《观潮》的核心内容，能用自己的话概括主要信息。</w:t>
              <w:br/>
              <w:t>2. 掌握本课关键知识点，并能在课堂练习中迁移运用。</w:t>
              <w:br/>
              <w:t>3. 在讨论、朗读或探究活动中提升表达能力和合作意识。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教学重点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围绕“观潮”梳理核心知识，理解教材中的重点内容和学习方法。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教学难点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引导学生把文本、知识点或问题情境与自身经验联系起来，形成较深入的理解。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教学准备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教师准备教材、课件、板书设计和课堂练习；学生课前预习相关内容。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教学过程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一、情境导入：结合生活经验或图片材料引出课题，激发学习兴趣。</w:t>
              <w:br/>
              <w:t>二、整体感知：学生阅读或观察材料，初步了解《观潮》的主要内容。</w:t>
              <w:br/>
              <w:t>三、重点探究：围绕关键问题开展讲解、讨论和练习，突破教学重点。</w:t>
              <w:br/>
              <w:t>四、合作交流：组织小组分享学习发现，教师适时点拨提升。</w:t>
              <w:br/>
              <w:t>五、课堂小结：师生共同归纳本课收获，形成清晰的知识结构。</w:t>
              <w:br/>
              <w:t>六、巩固练习：完成分层练习，及时反馈学习效果。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板书设计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观潮</w:t>
              <w:br/>
              <w:t>教学重点：理解核心内容</w:t>
              <w:br/>
              <w:t>学习方法：阅读、讨论、归纳</w:t>
              <w:br/>
              <w:t>课堂收获：知识掌握与能力提升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作业设计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1. 整理本课知识要点。</w:t>
              <w:br/>
              <w:t>2. 完成配套练习。</w:t>
              <w:br/>
              <w:t>3. 结合课堂内容写一段学习收获。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rFonts w:ascii="Microsoft YaHei" w:eastAsia="Microsoft YaHei" w:hAnsi="Microsoft YaHei"/>
              </w:rPr>
              <w:t>教学反思</w:t>
            </w:r>
          </w:p>
        </w:tc>
        <w:tc>
          <w:tcPr>
            <w:tcW w:w="7200" w:type="dxa"/>
          </w:tcPr>
          <w:p>
            <w:r>
              <w:rPr>
                <w:rFonts w:ascii="Microsoft YaHei" w:eastAsia="Microsoft YaHei" w:hAnsi="Microsoft YaHei"/>
              </w:rPr>
              <w:t>本课可继续根据学生课堂反馈调整活动难度。教材摘要：《观潮》是一篇描写钱塘江大潮壮观景象的课文。文章按照潮来前、潮来时、潮去后的顺序，写出了大潮由远及近、奔腾而来的声音和形态，展现了自然景观的雄伟壮丽。</w:t>
              <w:br/>
              <w:br/>
              <w:t>教学时可引导学生抓住关键词句，体会作者观察顺序和描写方法，并通过朗读感受大潮的气势。</w:t>
            </w:r>
          </w:p>
        </w:tc>
      </w:tr>
    </w:tbl>
    <w:sectPr>
      <w:headerReference xmlns:ns0="http://schemas.openxmlformats.org/officeDocument/2006/relationships" w:type="default" ns0:id="rId1"/>
      <w:footerReference xmlns:ns1="http://schemas.openxmlformats.org/officeDocument/2006/relationships" w:type="default" ns1:id="rId2"/>
      <w:pgSz w:w="11906" w:h="16838"/>
      <w:pgMar w:top="1440" w:right="1440" w:bottom="1440" w:left="144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