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授课日期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授课班级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课题（含章节号）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授课类型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课时数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对教学环境的要求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教学目的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重点难点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教具挂图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主要教学内容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教学方法的运用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作业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课后小记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</w:tcPr>
          <w:p/>
        </w:tc>
        <w:tc>
          <w:tcPr>
            <w:tcW w:type="dxa" w:w="4819"/>
          </w:tcPr>
          <w:p/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授课日期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授课班级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课题（含章节号）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授课类型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课时数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对教学环境的要求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教学目的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重点难点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教具挂图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主要教学内容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教学方法的运用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作业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/>
                <w:sz w:val="18"/>
                <w:rFonts w:eastAsia="SimSun"/>
              </w:rPr>
              <w:t>课后小记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SimSun" w:hAnsi="SimSun"/>
                <w:b w:val="0"/>
                <w:sz w:val="18"/>
                <w:rFonts w:eastAsia="SimSun"/>
              </w:rPr>
            </w:r>
          </w:p>
        </w:tc>
      </w:tr>
      <w:tr>
        <w:tc>
          <w:tcPr>
            <w:tcW w:type="dxa" w:w="4819"/>
          </w:tcPr>
          <w:p/>
        </w:tc>
        <w:tc>
          <w:tcPr>
            <w:tcW w:type="dxa" w:w="4819"/>
          </w:tcPr>
          <w:p/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