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授课日期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课题（含章节号）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授课类型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课时数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对教学环境的要求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教学目的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重点难点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教具挂图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主要教学内容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教学方法的运用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作业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授课日期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课题（含章节号）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授课类型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课时数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对教学环境的要求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教学目的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重点难点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教具挂图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主要教学内容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教学方法的运用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18"/>
                <w:rFonts w:eastAsia="SimSun"/>
              </w:rPr>
              <w:t>作业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/>
                <w:b w:val="0"/>
                <w:sz w:val="18"/>
                <w:rFonts w:eastAsia="SimSun"/>
              </w:rPr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