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881337"/>
          <w:sz w:val="28"/>
          <w:szCs w:val="28"/>
        </w:rPr>
        <w:t xml:space="preserve">INSA CYBER CENTER SUMMER CAMP JIMMA</w:t>
      </w:r>
    </w:p>
    <w:p>
      <w:pPr>
        <w:jc w:val="center"/>
      </w:pPr>
      <w:r>
        <w:rPr>
          <w:b/>
          <w:bCs/>
          <w:color w:val="1E293B"/>
          <w:sz w:val="24"/>
          <w:szCs w:val="24"/>
        </w:rPr>
        <w:t xml:space="preserve">Assignment 4: OWASP Top 10 Security Controls, Attack Surface Brief &amp; Security Assessment</w:t>
      </w:r>
    </w:p>
    <w:p>
      <w:pPr>
        <w:jc w:val="center"/>
      </w:pPr>
      <w:r>
        <w:rPr>
          <w:color w:val="2563EB"/>
          <w:sz w:val="20"/>
          <w:szCs w:val="20"/>
        </w:rPr>
        <w:t xml:space="preserve">Repo: https://github.com/Fuad-Sabseb/studentmanagement.git</w:t>
      </w:r>
    </w:p>
    <w:p/>
    <w:p>
      <w:pPr>
        <w:pStyle w:val="Heading1"/>
      </w:pPr>
      <w:r>
        <w:rPr>
          <w:b/>
          <w:bCs/>
          <w:color w:val="881337"/>
        </w:rPr>
        <w:t xml:space="preserve">16. Comprehensive OWASP Top 10 Security Architecture &amp; Implementation</w:t>
      </w:r>
    </w:p>
    <w:p>
      <w:r>
        <w:t xml:space="preserve">The Student Management System was extended with enterprise-grade security controls mitigating the OWASP Top 10:2021 vulnerabilities across all architecture layers:</w:t>
      </w:r>
    </w:p>
    <w:p>
      <w:pPr>
        <w:pStyle w:val="ListParagraph"/>
        <w:numPr>
          <w:ilvl w:val="0"/>
          <w:numId w:val="1"/>
        </w:numPr>
      </w:pPr>
      <w:r>
        <w:rPr>
          <w:b/>
          <w:bCs/>
        </w:rPr>
        <w:t xml:space="preserve">A01: Broken Access Control &amp; Anti-IDOR: </w:t>
      </w:r>
      <w:r>
        <w:t xml:space="preserve">Enforced route-level 3-Tier RBAC ('admin', 'teacher', 'student') via rbacMiddleware.js and implemented verifyStudentOwnership to cryptographically block horizontal privilege escalation and IDOR attacks on student grade records.</w:t>
      </w:r>
    </w:p>
    <w:p>
      <w:pPr>
        <w:pStyle w:val="ListParagraph"/>
        <w:numPr>
          <w:ilvl w:val="0"/>
          <w:numId w:val="1"/>
        </w:numPr>
      </w:pPr>
      <w:r>
        <w:rPr>
          <w:b/>
          <w:bCs/>
        </w:rPr>
        <w:t xml:space="preserve">A02: Cryptographic Failures: </w:t>
      </w:r>
      <w:r>
        <w:t xml:space="preserve">Passwords hashed with bcryptjs (10 salt rounds); HMAC-SHA256 JWT tokens with automatic session expiration (8h); HTTP Strict Transport Security (HSTS) headers enforced.</w:t>
      </w:r>
    </w:p>
    <w:p>
      <w:pPr>
        <w:pStyle w:val="ListParagraph"/>
        <w:numPr>
          <w:ilvl w:val="0"/>
          <w:numId w:val="1"/>
        </w:numPr>
      </w:pPr>
      <w:r>
        <w:rPr>
          <w:b/>
          <w:bCs/>
        </w:rPr>
        <w:t xml:space="preserve">A03: Injection &amp; Cross-Site Scripting (XSS): </w:t>
      </w:r>
      <w:r>
        <w:t xml:space="preserve">100% Parameterized SQL prepared statements with '?' placeholders across all MySQL models; xssSanitizer middleware automatically scrubbing script tags, iframes, and malicious DOM event handlers.</w:t>
      </w:r>
    </w:p>
    <w:p>
      <w:pPr>
        <w:pStyle w:val="ListParagraph"/>
        <w:numPr>
          <w:ilvl w:val="0"/>
          <w:numId w:val="1"/>
        </w:numPr>
      </w:pPr>
      <w:r>
        <w:rPr>
          <w:b/>
          <w:bCs/>
        </w:rPr>
        <w:t xml:space="preserve">A04 &amp; A07: Authentication Failures &amp; Brute Force: </w:t>
      </w:r>
      <w:r>
        <w:t xml:space="preserve">Password complexity engine requiring at least 8 characters with uppercase, lowercase, digit, and special symbol; express-rate-limit throttling auth endpoints to 10 attempts per 15 minutes; constant-time password comparisons preventing timing and user enumeration attacks.</w:t>
      </w:r>
    </w:p>
    <w:p>
      <w:pPr>
        <w:pStyle w:val="ListParagraph"/>
        <w:numPr>
          <w:ilvl w:val="0"/>
          <w:numId w:val="1"/>
        </w:numPr>
      </w:pPr>
      <w:r>
        <w:rPr>
          <w:b/>
          <w:bCs/>
        </w:rPr>
        <w:t xml:space="preserve">A05: Security Misconfiguration: </w:t>
      </w:r>
      <w:r>
        <w:t xml:space="preserve">Integrated Helmet.js with custom Content Security Policy (CSP), X-Frame-Options: DENY (clickjacking protection), X-Content-Type-Options: nosniff, and strict CORS origin whitelist matching.</w:t>
      </w:r>
    </w:p>
    <w:p>
      <w:pPr>
        <w:pStyle w:val="ListParagraph"/>
        <w:numPr>
          <w:ilvl w:val="0"/>
          <w:numId w:val="1"/>
        </w:numPr>
      </w:pPr>
      <w:r>
        <w:rPr>
          <w:b/>
          <w:bCs/>
        </w:rPr>
        <w:t xml:space="preserve">A09: Security Logging &amp; Monitoring: </w:t>
      </w:r>
      <w:r>
        <w:t xml:space="preserve">Structured JSON security audit logger (logs/security_audit.log) recording authentication successes, failed logins, privilege escalation attempts, and data mutations.</w:t>
      </w:r>
    </w:p>
    <w:p/>
    <w:p>
      <w:pPr>
        <w:pStyle w:val="Heading1"/>
      </w:pPr>
      <w:r>
        <w:rPr>
          <w:b/>
          <w:bCs/>
          <w:color w:val="881337"/>
        </w:rPr>
        <w:t xml:space="preserve">17. Attack Surface Brief (ASB)</w:t>
      </w:r>
    </w:p>
    <w:p>
      <w:r>
        <w:rPr>
          <w:b/>
          <w:bCs/>
          <w:sz w:val="22"/>
          <w:szCs w:val="22"/>
        </w:rPr>
        <w:t xml:space="preserve">17.1 Asset Criticality &amp; Ownership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fill="881337" w:val="clear"/>
          </w:tcPr>
          <w:p>
            <w:pPr>
              <w:jc w:val="left"/>
            </w:pPr>
            <w:r>
              <w:rPr>
                <w:rFonts w:ascii="Calibri" w:cs="Calibri" w:eastAsia="Calibri" w:hAnsi="Calibri"/>
                <w:b/>
                <w:bCs/>
                <w:color w:val="FFFFFF"/>
                <w:sz w:val="20"/>
                <w:szCs w:val="20"/>
              </w:rPr>
              <w:t xml:space="preserve">Asset Name</w:t>
            </w:r>
          </w:p>
        </w:tc>
        <w:tc>
          <w:tcPr>
            <w:tcW w:type="pct" w:w="20%"/>
            <w:shd w:fill="881337" w:val="clear"/>
          </w:tcPr>
          <w:p>
            <w:pPr>
              <w:jc w:val="left"/>
            </w:pPr>
            <w:r>
              <w:rPr>
                <w:rFonts w:ascii="Calibri" w:cs="Calibri" w:eastAsia="Calibri" w:hAnsi="Calibri"/>
                <w:b/>
                <w:bCs/>
                <w:color w:val="FFFFFF"/>
                <w:sz w:val="20"/>
                <w:szCs w:val="20"/>
              </w:rPr>
              <w:t xml:space="preserve">Asset Type</w:t>
            </w:r>
          </w:p>
        </w:tc>
        <w:tc>
          <w:tcPr>
            <w:tcW w:type="pct" w:w="15%"/>
            <w:shd w:fill="881337" w:val="clear"/>
          </w:tcPr>
          <w:p>
            <w:pPr>
              <w:jc w:val="left"/>
            </w:pPr>
            <w:r>
              <w:rPr>
                <w:rFonts w:ascii="Calibri" w:cs="Calibri" w:eastAsia="Calibri" w:hAnsi="Calibri"/>
                <w:b/>
                <w:bCs/>
                <w:color w:val="FFFFFF"/>
                <w:sz w:val="20"/>
                <w:szCs w:val="20"/>
              </w:rPr>
              <w:t xml:space="preserve">Criticality</w:t>
            </w:r>
          </w:p>
        </w:tc>
        <w:tc>
          <w:tcPr>
            <w:tcW w:type="pct" w:w="25%"/>
            <w:shd w:fill="881337" w:val="clear"/>
          </w:tcPr>
          <w:p>
            <w:pPr>
              <w:jc w:val="left"/>
            </w:pPr>
            <w:r>
              <w:rPr>
                <w:rFonts w:ascii="Calibri" w:cs="Calibri" w:eastAsia="Calibri" w:hAnsi="Calibri"/>
                <w:b/>
                <w:bCs/>
                <w:color w:val="FFFFFF"/>
                <w:sz w:val="20"/>
                <w:szCs w:val="20"/>
              </w:rPr>
              <w:t xml:space="preserve">Data Stored / Handled</w:t>
            </w:r>
          </w:p>
        </w:tc>
        <w:tc>
          <w:tcPr>
            <w:tcW w:type="pct" w:w="15%"/>
            <w:shd w:fill="881337" w:val="clear"/>
          </w:tcPr>
          <w:p>
            <w:pPr>
              <w:jc w:val="left"/>
            </w:pPr>
            <w:r>
              <w:rPr>
                <w:rFonts w:ascii="Calibri" w:cs="Calibri" w:eastAsia="Calibri" w:hAnsi="Calibri"/>
                <w:b/>
                <w:bCs/>
                <w:color w:val="FFFFFF"/>
                <w:sz w:val="20"/>
                <w:szCs w:val="20"/>
              </w:rPr>
              <w:t xml:space="preserve">Owner</w:t>
            </w:r>
          </w:p>
        </w:tc>
      </w:tr>
      <w:tr>
        <w:tc>
          <w:tcPr>
            <w:tcW w:type="pct" w:w="25%"/>
            <w:shd w:fill="F8FAFC" w:val="clear"/>
          </w:tcPr>
          <w:p>
            <w:r>
              <w:rPr>
                <w:rFonts w:ascii="Calibri" w:cs="Calibri" w:eastAsia="Calibri" w:hAnsi="Calibri"/>
                <w:color w:val="1E293B"/>
                <w:sz w:val="20"/>
                <w:szCs w:val="20"/>
              </w:rPr>
              <w:t xml:space="preserve">users Table</w:t>
            </w:r>
          </w:p>
        </w:tc>
        <w:tc>
          <w:tcPr>
            <w:tcW w:type="pct" w:w="20%"/>
            <w:shd w:fill="F8FAFC" w:val="clear"/>
          </w:tcPr>
          <w:p>
            <w:r>
              <w:rPr>
                <w:rFonts w:ascii="Calibri" w:cs="Calibri" w:eastAsia="Calibri" w:hAnsi="Calibri"/>
                <w:color w:val="1E293B"/>
                <w:sz w:val="20"/>
                <w:szCs w:val="20"/>
              </w:rPr>
              <w:t xml:space="preserve">Database / Entity</w:t>
            </w:r>
          </w:p>
        </w:tc>
        <w:tc>
          <w:tcPr>
            <w:tcW w:type="pct" w:w="15%"/>
            <w:shd w:fill="F8FAFC" w:val="clear"/>
          </w:tcPr>
          <w:p>
            <w:r>
              <w:rPr>
                <w:rFonts w:ascii="Calibri" w:cs="Calibri" w:eastAsia="Calibri" w:hAnsi="Calibri"/>
                <w:color w:val="1E293B"/>
                <w:sz w:val="20"/>
                <w:szCs w:val="20"/>
              </w:rPr>
              <w:t xml:space="preserve">HIGH</w:t>
            </w:r>
          </w:p>
        </w:tc>
        <w:tc>
          <w:tcPr>
            <w:tcW w:type="pct" w:w="25%"/>
            <w:shd w:fill="F8FAFC" w:val="clear"/>
          </w:tcPr>
          <w:p>
            <w:r>
              <w:rPr>
                <w:rFonts w:ascii="Calibri" w:cs="Calibri" w:eastAsia="Calibri" w:hAnsi="Calibri"/>
                <w:color w:val="1E293B"/>
                <w:sz w:val="20"/>
                <w:szCs w:val="20"/>
              </w:rPr>
              <w:t xml:space="preserve">Credentials, password_hash, Roles</w:t>
            </w:r>
          </w:p>
        </w:tc>
        <w:tc>
          <w:tcPr>
            <w:tcW w:type="pct" w:w="15%"/>
            <w:shd w:fill="F8FAFC" w:val="clear"/>
          </w:tcPr>
          <w:p>
            <w:r>
              <w:rPr>
                <w:rFonts w:ascii="Calibri" w:cs="Calibri" w:eastAsia="Calibri" w:hAnsi="Calibri"/>
                <w:color w:val="1E293B"/>
                <w:sz w:val="20"/>
                <w:szCs w:val="20"/>
              </w:rPr>
              <w:t xml:space="preserve">DB Admin</w:t>
            </w:r>
          </w:p>
        </w:tc>
      </w:tr>
      <w:tr>
        <w:tc>
          <w:tcPr>
            <w:tcW w:type="pct" w:w="25%"/>
            <w:shd w:fill="F8FAFC" w:val="clear"/>
          </w:tcPr>
          <w:p>
            <w:r>
              <w:rPr>
                <w:rFonts w:ascii="Calibri" w:cs="Calibri" w:eastAsia="Calibri" w:hAnsi="Calibri"/>
                <w:color w:val="1E293B"/>
                <w:sz w:val="20"/>
                <w:szCs w:val="20"/>
              </w:rPr>
              <w:t xml:space="preserve">grades Table</w:t>
            </w:r>
          </w:p>
        </w:tc>
        <w:tc>
          <w:tcPr>
            <w:tcW w:type="pct" w:w="20%"/>
            <w:shd w:fill="F8FAFC" w:val="clear"/>
          </w:tcPr>
          <w:p>
            <w:r>
              <w:rPr>
                <w:rFonts w:ascii="Calibri" w:cs="Calibri" w:eastAsia="Calibri" w:hAnsi="Calibri"/>
                <w:color w:val="1E293B"/>
                <w:sz w:val="20"/>
                <w:szCs w:val="20"/>
              </w:rPr>
              <w:t xml:space="preserve">Database / Entity</w:t>
            </w:r>
          </w:p>
        </w:tc>
        <w:tc>
          <w:tcPr>
            <w:tcW w:type="pct" w:w="15%"/>
            <w:shd w:fill="F8FAFC" w:val="clear"/>
          </w:tcPr>
          <w:p>
            <w:r>
              <w:rPr>
                <w:rFonts w:ascii="Calibri" w:cs="Calibri" w:eastAsia="Calibri" w:hAnsi="Calibri"/>
                <w:color w:val="1E293B"/>
                <w:sz w:val="20"/>
                <w:szCs w:val="20"/>
              </w:rPr>
              <w:t xml:space="preserve">HIGH</w:t>
            </w:r>
          </w:p>
        </w:tc>
        <w:tc>
          <w:tcPr>
            <w:tcW w:type="pct" w:w="25%"/>
            <w:shd w:fill="F8FAFC" w:val="clear"/>
          </w:tcPr>
          <w:p>
            <w:r>
              <w:rPr>
                <w:rFonts w:ascii="Calibri" w:cs="Calibri" w:eastAsia="Calibri" w:hAnsi="Calibri"/>
                <w:color w:val="1E293B"/>
                <w:sz w:val="20"/>
                <w:szCs w:val="20"/>
              </w:rPr>
              <w:t xml:space="preserve">Assessment scores, GPA, CGPA</w:t>
            </w:r>
          </w:p>
        </w:tc>
        <w:tc>
          <w:tcPr>
            <w:tcW w:type="pct" w:w="15%"/>
            <w:shd w:fill="F8FAFC" w:val="clear"/>
          </w:tcPr>
          <w:p>
            <w:r>
              <w:rPr>
                <w:rFonts w:ascii="Calibri" w:cs="Calibri" w:eastAsia="Calibri" w:hAnsi="Calibri"/>
                <w:color w:val="1E293B"/>
                <w:sz w:val="20"/>
                <w:szCs w:val="20"/>
              </w:rPr>
              <w:t xml:space="preserve">Registrar</w:t>
            </w:r>
          </w:p>
        </w:tc>
      </w:tr>
      <w:tr>
        <w:tc>
          <w:tcPr>
            <w:tcW w:type="pct" w:w="25%"/>
            <w:shd w:fill="F8FAFC" w:val="clear"/>
          </w:tcPr>
          <w:p>
            <w:r>
              <w:rPr>
                <w:rFonts w:ascii="Calibri" w:cs="Calibri" w:eastAsia="Calibri" w:hAnsi="Calibri"/>
                <w:color w:val="1E293B"/>
                <w:sz w:val="20"/>
                <w:szCs w:val="20"/>
              </w:rPr>
              <w:t xml:space="preserve">students Table</w:t>
            </w:r>
          </w:p>
        </w:tc>
        <w:tc>
          <w:tcPr>
            <w:tcW w:type="pct" w:w="20%"/>
            <w:shd w:fill="F8FAFC" w:val="clear"/>
          </w:tcPr>
          <w:p>
            <w:r>
              <w:rPr>
                <w:rFonts w:ascii="Calibri" w:cs="Calibri" w:eastAsia="Calibri" w:hAnsi="Calibri"/>
                <w:color w:val="1E293B"/>
                <w:sz w:val="20"/>
                <w:szCs w:val="20"/>
              </w:rPr>
              <w:t xml:space="preserve">Database / Entity</w:t>
            </w:r>
          </w:p>
        </w:tc>
        <w:tc>
          <w:tcPr>
            <w:tcW w:type="pct" w:w="15%"/>
            <w:shd w:fill="F8FAFC" w:val="clear"/>
          </w:tcPr>
          <w:p>
            <w:r>
              <w:rPr>
                <w:rFonts w:ascii="Calibri" w:cs="Calibri" w:eastAsia="Calibri" w:hAnsi="Calibri"/>
                <w:color w:val="1E293B"/>
                <w:sz w:val="20"/>
                <w:szCs w:val="20"/>
              </w:rPr>
              <w:t xml:space="preserve">HIGH</w:t>
            </w:r>
          </w:p>
        </w:tc>
        <w:tc>
          <w:tcPr>
            <w:tcW w:type="pct" w:w="25%"/>
            <w:shd w:fill="F8FAFC" w:val="clear"/>
          </w:tcPr>
          <w:p>
            <w:r>
              <w:rPr>
                <w:rFonts w:ascii="Calibri" w:cs="Calibri" w:eastAsia="Calibri" w:hAnsi="Calibri"/>
                <w:color w:val="1E293B"/>
                <w:sz w:val="20"/>
                <w:szCs w:val="20"/>
              </w:rPr>
              <w:t xml:space="preserve">Student PII, Email, Phone</w:t>
            </w:r>
          </w:p>
        </w:tc>
        <w:tc>
          <w:tcPr>
            <w:tcW w:type="pct" w:w="15%"/>
            <w:shd w:fill="F8FAFC" w:val="clear"/>
          </w:tcPr>
          <w:p>
            <w:r>
              <w:rPr>
                <w:rFonts w:ascii="Calibri" w:cs="Calibri" w:eastAsia="Calibri" w:hAnsi="Calibri"/>
                <w:color w:val="1E293B"/>
                <w:sz w:val="20"/>
                <w:szCs w:val="20"/>
              </w:rPr>
              <w:t xml:space="preserve">Admissions</w:t>
            </w:r>
          </w:p>
        </w:tc>
      </w:tr>
      <w:tr>
        <w:tc>
          <w:tcPr>
            <w:tcW w:type="pct" w:w="25%"/>
            <w:shd w:fill="F8FAFC" w:val="clear"/>
          </w:tcPr>
          <w:p>
            <w:r>
              <w:rPr>
                <w:rFonts w:ascii="Calibri" w:cs="Calibri" w:eastAsia="Calibri" w:hAnsi="Calibri"/>
                <w:color w:val="1E293B"/>
                <w:sz w:val="20"/>
                <w:szCs w:val="20"/>
              </w:rPr>
              <w:t xml:space="preserve">JWT Auth Tokens</w:t>
            </w:r>
          </w:p>
        </w:tc>
        <w:tc>
          <w:tcPr>
            <w:tcW w:type="pct" w:w="20%"/>
            <w:shd w:fill="F8FAFC" w:val="clear"/>
          </w:tcPr>
          <w:p>
            <w:r>
              <w:rPr>
                <w:rFonts w:ascii="Calibri" w:cs="Calibri" w:eastAsia="Calibri" w:hAnsi="Calibri"/>
                <w:color w:val="1E293B"/>
                <w:sz w:val="20"/>
                <w:szCs w:val="20"/>
              </w:rPr>
              <w:t xml:space="preserve">Secret / Session</w:t>
            </w:r>
          </w:p>
        </w:tc>
        <w:tc>
          <w:tcPr>
            <w:tcW w:type="pct" w:w="15%"/>
            <w:shd w:fill="F8FAFC" w:val="clear"/>
          </w:tcPr>
          <w:p>
            <w:r>
              <w:rPr>
                <w:rFonts w:ascii="Calibri" w:cs="Calibri" w:eastAsia="Calibri" w:hAnsi="Calibri"/>
                <w:color w:val="1E293B"/>
                <w:sz w:val="20"/>
                <w:szCs w:val="20"/>
              </w:rPr>
              <w:t xml:space="preserve">HIGH</w:t>
            </w:r>
          </w:p>
        </w:tc>
        <w:tc>
          <w:tcPr>
            <w:tcW w:type="pct" w:w="25%"/>
            <w:shd w:fill="F8FAFC" w:val="clear"/>
          </w:tcPr>
          <w:p>
            <w:r>
              <w:rPr>
                <w:rFonts w:ascii="Calibri" w:cs="Calibri" w:eastAsia="Calibri" w:hAnsi="Calibri"/>
                <w:color w:val="1E293B"/>
                <w:sz w:val="20"/>
                <w:szCs w:val="20"/>
              </w:rPr>
              <w:t xml:space="preserve">Claims, Roles, Student IDs</w:t>
            </w:r>
          </w:p>
        </w:tc>
        <w:tc>
          <w:tcPr>
            <w:tcW w:type="pct" w:w="15%"/>
            <w:shd w:fill="F8FAFC" w:val="clear"/>
          </w:tcPr>
          <w:p>
            <w:r>
              <w:rPr>
                <w:rFonts w:ascii="Calibri" w:cs="Calibri" w:eastAsia="Calibri" w:hAnsi="Calibri"/>
                <w:color w:val="1E293B"/>
                <w:sz w:val="20"/>
                <w:szCs w:val="20"/>
              </w:rPr>
              <w:t xml:space="preserve">Auth Service</w:t>
            </w:r>
          </w:p>
        </w:tc>
      </w:tr>
      <w:tr>
        <w:tc>
          <w:tcPr>
            <w:tcW w:type="pct" w:w="25%"/>
            <w:shd w:fill="F8FAFC" w:val="clear"/>
          </w:tcPr>
          <w:p>
            <w:r>
              <w:rPr>
                <w:rFonts w:ascii="Calibri" w:cs="Calibri" w:eastAsia="Calibri" w:hAnsi="Calibri"/>
                <w:color w:val="1E293B"/>
                <w:sz w:val="20"/>
                <w:szCs w:val="20"/>
              </w:rPr>
              <w:t xml:space="preserve">courses &amp; depts</w:t>
            </w:r>
          </w:p>
        </w:tc>
        <w:tc>
          <w:tcPr>
            <w:tcW w:type="pct" w:w="20%"/>
            <w:shd w:fill="F8FAFC" w:val="clear"/>
          </w:tcPr>
          <w:p>
            <w:r>
              <w:rPr>
                <w:rFonts w:ascii="Calibri" w:cs="Calibri" w:eastAsia="Calibri" w:hAnsi="Calibri"/>
                <w:color w:val="1E293B"/>
                <w:sz w:val="20"/>
                <w:szCs w:val="20"/>
              </w:rPr>
              <w:t xml:space="preserve">Database / Entity</w:t>
            </w:r>
          </w:p>
        </w:tc>
        <w:tc>
          <w:tcPr>
            <w:tcW w:type="pct" w:w="15%"/>
            <w:shd w:fill="F8FAFC" w:val="clear"/>
          </w:tcPr>
          <w:p>
            <w:r>
              <w:rPr>
                <w:rFonts w:ascii="Calibri" w:cs="Calibri" w:eastAsia="Calibri" w:hAnsi="Calibri"/>
                <w:color w:val="1E293B"/>
                <w:sz w:val="20"/>
                <w:szCs w:val="20"/>
              </w:rPr>
              <w:t xml:space="preserve">MEDIUM</w:t>
            </w:r>
          </w:p>
        </w:tc>
        <w:tc>
          <w:tcPr>
            <w:tcW w:type="pct" w:w="25%"/>
            <w:shd w:fill="F8FAFC" w:val="clear"/>
          </w:tcPr>
          <w:p>
            <w:r>
              <w:rPr>
                <w:rFonts w:ascii="Calibri" w:cs="Calibri" w:eastAsia="Calibri" w:hAnsi="Calibri"/>
                <w:color w:val="1E293B"/>
                <w:sz w:val="20"/>
                <w:szCs w:val="20"/>
              </w:rPr>
              <w:t xml:space="preserve">Curriculum &amp; Credit Hours</w:t>
            </w:r>
          </w:p>
        </w:tc>
        <w:tc>
          <w:tcPr>
            <w:tcW w:type="pct" w:w="15%"/>
            <w:shd w:fill="F8FAFC" w:val="clear"/>
          </w:tcPr>
          <w:p>
            <w:r>
              <w:rPr>
                <w:rFonts w:ascii="Calibri" w:cs="Calibri" w:eastAsia="Calibri" w:hAnsi="Calibri"/>
                <w:color w:val="1E293B"/>
                <w:sz w:val="20"/>
                <w:szCs w:val="20"/>
              </w:rPr>
              <w:t xml:space="preserve">Dean Office</w:t>
            </w:r>
          </w:p>
        </w:tc>
      </w:tr>
      <w:tr>
        <w:tc>
          <w:tcPr>
            <w:tcW w:type="pct" w:w="25%"/>
            <w:shd w:fill="F8FAFC" w:val="clear"/>
          </w:tcPr>
          <w:p>
            <w:r>
              <w:rPr>
                <w:rFonts w:ascii="Calibri" w:cs="Calibri" w:eastAsia="Calibri" w:hAnsi="Calibri"/>
                <w:color w:val="1E293B"/>
                <w:sz w:val="20"/>
                <w:szCs w:val="20"/>
              </w:rPr>
              <w:t xml:space="preserve">security_audit.log</w:t>
            </w:r>
          </w:p>
        </w:tc>
        <w:tc>
          <w:tcPr>
            <w:tcW w:type="pct" w:w="20%"/>
            <w:shd w:fill="F8FAFC" w:val="clear"/>
          </w:tcPr>
          <w:p>
            <w:r>
              <w:rPr>
                <w:rFonts w:ascii="Calibri" w:cs="Calibri" w:eastAsia="Calibri" w:hAnsi="Calibri"/>
                <w:color w:val="1E293B"/>
                <w:sz w:val="20"/>
                <w:szCs w:val="20"/>
              </w:rPr>
              <w:t xml:space="preserve">Log / File</w:t>
            </w:r>
          </w:p>
        </w:tc>
        <w:tc>
          <w:tcPr>
            <w:tcW w:type="pct" w:w="15%"/>
            <w:shd w:fill="F8FAFC" w:val="clear"/>
          </w:tcPr>
          <w:p>
            <w:r>
              <w:rPr>
                <w:rFonts w:ascii="Calibri" w:cs="Calibri" w:eastAsia="Calibri" w:hAnsi="Calibri"/>
                <w:color w:val="1E293B"/>
                <w:sz w:val="20"/>
                <w:szCs w:val="20"/>
              </w:rPr>
              <w:t xml:space="preserve">HIGH</w:t>
            </w:r>
          </w:p>
        </w:tc>
        <w:tc>
          <w:tcPr>
            <w:tcW w:type="pct" w:w="25%"/>
            <w:shd w:fill="F8FAFC" w:val="clear"/>
          </w:tcPr>
          <w:p>
            <w:r>
              <w:rPr>
                <w:rFonts w:ascii="Calibri" w:cs="Calibri" w:eastAsia="Calibri" w:hAnsi="Calibri"/>
                <w:color w:val="1E293B"/>
                <w:sz w:val="20"/>
                <w:szCs w:val="20"/>
              </w:rPr>
              <w:t xml:space="preserve">Audit trails, IPs, Auth events</w:t>
            </w:r>
          </w:p>
        </w:tc>
        <w:tc>
          <w:tcPr>
            <w:tcW w:type="pct" w:w="15%"/>
            <w:shd w:fill="F8FAFC" w:val="clear"/>
          </w:tcPr>
          <w:p>
            <w:r>
              <w:rPr>
                <w:rFonts w:ascii="Calibri" w:cs="Calibri" w:eastAsia="Calibri" w:hAnsi="Calibri"/>
                <w:color w:val="1E293B"/>
                <w:sz w:val="20"/>
                <w:szCs w:val="20"/>
              </w:rPr>
              <w:t xml:space="preserve">SecOps</w:t>
            </w:r>
          </w:p>
        </w:tc>
      </w:tr>
    </w:tbl>
    <w:p/>
    <w:p>
      <w:r>
        <w:rPr>
          <w:b/>
          <w:bCs/>
          <w:sz w:val="22"/>
          <w:szCs w:val="22"/>
        </w:rPr>
        <w:t xml:space="preserve">17.2 Top 3 Security Risks &amp; Mitigation Strategies</w:t>
      </w:r>
    </w:p>
    <w:p>
      <w:pPr>
        <w:pStyle w:val="ListParagraph"/>
        <w:numPr>
          <w:ilvl w:val="0"/>
          <w:numId w:val="1"/>
        </w:numPr>
      </w:pPr>
      <w:r>
        <w:rPr>
          <w:b/>
          <w:bCs/>
        </w:rPr>
        <w:t xml:space="preserve">Risk 1: Broken Access Control &amp; IDOR: </w:t>
      </w:r>
      <w:r>
        <w:t xml:space="preserve">Mitigated via verifyStudentOwnership middleware comparing JWT studentId claims against route parameters, returning strict 403 Forbidden on mismatch.</w:t>
      </w:r>
    </w:p>
    <w:p>
      <w:pPr>
        <w:pStyle w:val="ListParagraph"/>
        <w:numPr>
          <w:ilvl w:val="0"/>
          <w:numId w:val="1"/>
        </w:numPr>
      </w:pPr>
      <w:r>
        <w:rPr>
          <w:b/>
          <w:bCs/>
        </w:rPr>
        <w:t xml:space="preserve">Risk 2: SQL Injection &amp; XSS: </w:t>
      </w:r>
      <w:r>
        <w:t xml:space="preserve">Mitigated via 100% parameterized prepared statements (? placeholders) in mysql2 and automated xssSanitizer stripping malicious HTML/script tags.</w:t>
      </w:r>
    </w:p>
    <w:p>
      <w:pPr>
        <w:pStyle w:val="ListParagraph"/>
        <w:numPr>
          <w:ilvl w:val="0"/>
          <w:numId w:val="1"/>
        </w:numPr>
      </w:pPr>
      <w:r>
        <w:rPr>
          <w:b/>
          <w:bCs/>
        </w:rPr>
        <w:t xml:space="preserve">Risk 3: Authentication Brute Force &amp; Credential Stuffing: </w:t>
      </w:r>
      <w:r>
        <w:t xml:space="preserve">Mitigated via authRateLimiter (10 reqs / 15m), bcrypt password hashing (10 rounds), and password complexity enforcement.</w:t>
      </w:r>
    </w:p>
    <w:p/>
    <w:p>
      <w:r>
        <w:rPr>
          <w:b/>
          <w:bCs/>
          <w:sz w:val="22"/>
          <w:szCs w:val="22"/>
        </w:rPr>
        <w:t xml:space="preserve">17.3 Ethical Testing Declaration</w:t>
      </w:r>
    </w:p>
    <w:p>
      <w:r>
        <w:t xml:space="preserve">All vulnerability testing, SQL injection attempts, XSS payloads, and authentication brute-force simulations were conducted exclusively in an isolated staging/test environment (NODE_ENV=test) adhering strictly to ethical hacking standards.</w:t>
      </w:r>
    </w:p>
    <w:p/>
    <w:p>
      <w:pPr>
        <w:pStyle w:val="Heading1"/>
      </w:pPr>
      <w:r>
        <w:rPr>
          <w:b/>
          <w:bCs/>
          <w:color w:val="881337"/>
        </w:rPr>
        <w:t xml:space="preserve">18. Security Testing Evidence &amp; Verification Results</w:t>
      </w:r>
    </w:p>
    <w:p>
      <w:r>
        <w:t xml:space="preserve">The security test suite executed 83 automated test cases (73 backend + 10 frontend) with a 100% pass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shd w:fill="881337" w:val="clear"/>
          </w:tcPr>
          <w:p>
            <w:pPr>
              <w:jc w:val="left"/>
            </w:pPr>
            <w:r>
              <w:rPr>
                <w:rFonts w:ascii="Calibri" w:cs="Calibri" w:eastAsia="Calibri" w:hAnsi="Calibri"/>
                <w:b/>
                <w:bCs/>
                <w:color w:val="FFFFFF"/>
                <w:sz w:val="20"/>
                <w:szCs w:val="20"/>
              </w:rPr>
              <w:t xml:space="preserve">Test Suite File</w:t>
            </w:r>
          </w:p>
        </w:tc>
        <w:tc>
          <w:tcPr>
            <w:tcW w:type="pct" w:w="35%"/>
            <w:shd w:fill="881337" w:val="clear"/>
          </w:tcPr>
          <w:p>
            <w:pPr>
              <w:jc w:val="left"/>
            </w:pPr>
            <w:r>
              <w:rPr>
                <w:rFonts w:ascii="Calibri" w:cs="Calibri" w:eastAsia="Calibri" w:hAnsi="Calibri"/>
                <w:b/>
                <w:bCs/>
                <w:color w:val="FFFFFF"/>
                <w:sz w:val="20"/>
                <w:szCs w:val="20"/>
              </w:rPr>
              <w:t xml:space="preserve">Security Focus Area</w:t>
            </w:r>
          </w:p>
        </w:tc>
        <w:tc>
          <w:tcPr>
            <w:tcW w:type="pct" w:w="10%"/>
            <w:shd w:fill="881337" w:val="clear"/>
          </w:tcPr>
          <w:p>
            <w:pPr>
              <w:jc w:val="left"/>
            </w:pPr>
            <w:r>
              <w:rPr>
                <w:rFonts w:ascii="Calibri" w:cs="Calibri" w:eastAsia="Calibri" w:hAnsi="Calibri"/>
                <w:b/>
                <w:bCs/>
                <w:color w:val="FFFFFF"/>
                <w:sz w:val="20"/>
                <w:szCs w:val="20"/>
              </w:rPr>
              <w:t xml:space="preserve">Tests</w:t>
            </w:r>
          </w:p>
        </w:tc>
        <w:tc>
          <w:tcPr>
            <w:tcW w:type="pct" w:w="15%"/>
            <w:shd w:fill="881337" w:val="clear"/>
          </w:tcPr>
          <w:p>
            <w:pPr>
              <w:jc w:val="left"/>
            </w:pPr>
            <w:r>
              <w:rPr>
                <w:rFonts w:ascii="Calibri" w:cs="Calibri" w:eastAsia="Calibri" w:hAnsi="Calibri"/>
                <w:b/>
                <w:bCs/>
                <w:color w:val="FFFFFF"/>
                <w:sz w:val="20"/>
                <w:szCs w:val="20"/>
              </w:rPr>
              <w:t xml:space="preserve">Result</w:t>
            </w:r>
          </w:p>
        </w:tc>
      </w:tr>
      <w:tr>
        <w:tc>
          <w:tcPr>
            <w:tcW w:type="pct" w:w="40%"/>
            <w:shd w:fill="F8FAFC" w:val="clear"/>
          </w:tcPr>
          <w:p>
            <w:r>
              <w:rPr>
                <w:rFonts w:ascii="Calibri" w:cs="Calibri" w:eastAsia="Calibri" w:hAnsi="Calibri"/>
                <w:color w:val="1E293B"/>
                <w:sz w:val="20"/>
                <w:szCs w:val="20"/>
              </w:rPr>
              <w:t xml:space="preserve">tests/security/authSecurity.test.js</w:t>
            </w:r>
          </w:p>
        </w:tc>
        <w:tc>
          <w:tcPr>
            <w:tcW w:type="pct" w:w="35%"/>
            <w:shd w:fill="F8FAFC" w:val="clear"/>
          </w:tcPr>
          <w:p>
            <w:r>
              <w:rPr>
                <w:rFonts w:ascii="Calibri" w:cs="Calibri" w:eastAsia="Calibri" w:hAnsi="Calibri"/>
                <w:color w:val="1E293B"/>
                <w:sz w:val="20"/>
                <w:szCs w:val="20"/>
              </w:rPr>
              <w:t xml:space="preserve">Authentication, Complexity &amp; Rate Limit</w:t>
            </w:r>
          </w:p>
        </w:tc>
        <w:tc>
          <w:tcPr>
            <w:tcW w:type="pct" w:w="10%"/>
            <w:shd w:fill="F8FAFC" w:val="clear"/>
          </w:tcPr>
          <w:p>
            <w:r>
              <w:rPr>
                <w:rFonts w:ascii="Calibri" w:cs="Calibri" w:eastAsia="Calibri" w:hAnsi="Calibri"/>
                <w:color w:val="1E293B"/>
                <w:sz w:val="20"/>
                <w:szCs w:val="20"/>
              </w:rPr>
              <w:t xml:space="preserve">7</w:t>
            </w:r>
          </w:p>
        </w:tc>
        <w:tc>
          <w:tcPr>
            <w:tcW w:type="pct" w:w="15%"/>
            <w:shd w:fill="F8FAFC" w:val="clear"/>
          </w:tcPr>
          <w:p>
            <w:r>
              <w:rPr>
                <w:rFonts w:ascii="Calibri" w:cs="Calibri" w:eastAsia="Calibri" w:hAnsi="Calibri"/>
                <w:color w:val="1E293B"/>
                <w:sz w:val="20"/>
                <w:szCs w:val="20"/>
              </w:rPr>
              <w:t xml:space="preserve">PASSED (100%)</w:t>
            </w:r>
          </w:p>
        </w:tc>
      </w:tr>
      <w:tr>
        <w:tc>
          <w:tcPr>
            <w:tcW w:type="pct" w:w="40%"/>
            <w:shd w:fill="F8FAFC" w:val="clear"/>
          </w:tcPr>
          <w:p>
            <w:r>
              <w:rPr>
                <w:rFonts w:ascii="Calibri" w:cs="Calibri" w:eastAsia="Calibri" w:hAnsi="Calibri"/>
                <w:color w:val="1E293B"/>
                <w:sz w:val="20"/>
                <w:szCs w:val="20"/>
              </w:rPr>
              <w:t xml:space="preserve">tests/security/rbacSecurity.test.js</w:t>
            </w:r>
          </w:p>
        </w:tc>
        <w:tc>
          <w:tcPr>
            <w:tcW w:type="pct" w:w="35%"/>
            <w:shd w:fill="F8FAFC" w:val="clear"/>
          </w:tcPr>
          <w:p>
            <w:r>
              <w:rPr>
                <w:rFonts w:ascii="Calibri" w:cs="Calibri" w:eastAsia="Calibri" w:hAnsi="Calibri"/>
                <w:color w:val="1E293B"/>
                <w:sz w:val="20"/>
                <w:szCs w:val="20"/>
              </w:rPr>
              <w:t xml:space="preserve">RBAC 3-Tier Gates &amp; Anti-IDOR</w:t>
            </w:r>
          </w:p>
        </w:tc>
        <w:tc>
          <w:tcPr>
            <w:tcW w:type="pct" w:w="10%"/>
            <w:shd w:fill="F8FAFC" w:val="clear"/>
          </w:tcPr>
          <w:p>
            <w:r>
              <w:rPr>
                <w:rFonts w:ascii="Calibri" w:cs="Calibri" w:eastAsia="Calibri" w:hAnsi="Calibri"/>
                <w:color w:val="1E293B"/>
                <w:sz w:val="20"/>
                <w:szCs w:val="20"/>
              </w:rPr>
              <w:t xml:space="preserve">6</w:t>
            </w:r>
          </w:p>
        </w:tc>
        <w:tc>
          <w:tcPr>
            <w:tcW w:type="pct" w:w="15%"/>
            <w:shd w:fill="F8FAFC" w:val="clear"/>
          </w:tcPr>
          <w:p>
            <w:r>
              <w:rPr>
                <w:rFonts w:ascii="Calibri" w:cs="Calibri" w:eastAsia="Calibri" w:hAnsi="Calibri"/>
                <w:color w:val="1E293B"/>
                <w:sz w:val="20"/>
                <w:szCs w:val="20"/>
              </w:rPr>
              <w:t xml:space="preserve">PASSED (100%)</w:t>
            </w:r>
          </w:p>
        </w:tc>
      </w:tr>
      <w:tr>
        <w:tc>
          <w:tcPr>
            <w:tcW w:type="pct" w:w="40%"/>
            <w:shd w:fill="F8FAFC" w:val="clear"/>
          </w:tcPr>
          <w:p>
            <w:r>
              <w:rPr>
                <w:rFonts w:ascii="Calibri" w:cs="Calibri" w:eastAsia="Calibri" w:hAnsi="Calibri"/>
                <w:color w:val="1E293B"/>
                <w:sz w:val="20"/>
                <w:szCs w:val="20"/>
              </w:rPr>
              <w:t xml:space="preserve">tests/security/injectionSecurity.test.js</w:t>
            </w:r>
          </w:p>
        </w:tc>
        <w:tc>
          <w:tcPr>
            <w:tcW w:type="pct" w:w="35%"/>
            <w:shd w:fill="F8FAFC" w:val="clear"/>
          </w:tcPr>
          <w:p>
            <w:r>
              <w:rPr>
                <w:rFonts w:ascii="Calibri" w:cs="Calibri" w:eastAsia="Calibri" w:hAnsi="Calibri"/>
                <w:color w:val="1E293B"/>
                <w:sz w:val="20"/>
                <w:szCs w:val="20"/>
              </w:rPr>
              <w:t xml:space="preserve">SQLi &amp; XSS Input Sanitization</w:t>
            </w:r>
          </w:p>
        </w:tc>
        <w:tc>
          <w:tcPr>
            <w:tcW w:type="pct" w:w="10%"/>
            <w:shd w:fill="F8FAFC" w:val="clear"/>
          </w:tcPr>
          <w:p>
            <w:r>
              <w:rPr>
                <w:rFonts w:ascii="Calibri" w:cs="Calibri" w:eastAsia="Calibri" w:hAnsi="Calibri"/>
                <w:color w:val="1E293B"/>
                <w:sz w:val="20"/>
                <w:szCs w:val="20"/>
              </w:rPr>
              <w:t xml:space="preserve">4</w:t>
            </w:r>
          </w:p>
        </w:tc>
        <w:tc>
          <w:tcPr>
            <w:tcW w:type="pct" w:w="15%"/>
            <w:shd w:fill="F8FAFC" w:val="clear"/>
          </w:tcPr>
          <w:p>
            <w:r>
              <w:rPr>
                <w:rFonts w:ascii="Calibri" w:cs="Calibri" w:eastAsia="Calibri" w:hAnsi="Calibri"/>
                <w:color w:val="1E293B"/>
                <w:sz w:val="20"/>
                <w:szCs w:val="20"/>
              </w:rPr>
              <w:t xml:space="preserve">PASSED (100%)</w:t>
            </w:r>
          </w:p>
        </w:tc>
      </w:tr>
      <w:tr>
        <w:tc>
          <w:tcPr>
            <w:tcW w:type="pct" w:w="40%"/>
            <w:shd w:fill="F8FAFC" w:val="clear"/>
          </w:tcPr>
          <w:p>
            <w:r>
              <w:rPr>
                <w:rFonts w:ascii="Calibri" w:cs="Calibri" w:eastAsia="Calibri" w:hAnsi="Calibri"/>
                <w:color w:val="1E293B"/>
                <w:sz w:val="20"/>
                <w:szCs w:val="20"/>
              </w:rPr>
              <w:t xml:space="preserve">tests/security/headersSecurity.test.js</w:t>
            </w:r>
          </w:p>
        </w:tc>
        <w:tc>
          <w:tcPr>
            <w:tcW w:type="pct" w:w="35%"/>
            <w:shd w:fill="F8FAFC" w:val="clear"/>
          </w:tcPr>
          <w:p>
            <w:r>
              <w:rPr>
                <w:rFonts w:ascii="Calibri" w:cs="Calibri" w:eastAsia="Calibri" w:hAnsi="Calibri"/>
                <w:color w:val="1E293B"/>
                <w:sz w:val="20"/>
                <w:szCs w:val="20"/>
              </w:rPr>
              <w:t xml:space="preserve">Helmet Security Headers &amp; CORS</w:t>
            </w:r>
          </w:p>
        </w:tc>
        <w:tc>
          <w:tcPr>
            <w:tcW w:type="pct" w:w="10%"/>
            <w:shd w:fill="F8FAFC" w:val="clear"/>
          </w:tcPr>
          <w:p>
            <w:r>
              <w:rPr>
                <w:rFonts w:ascii="Calibri" w:cs="Calibri" w:eastAsia="Calibri" w:hAnsi="Calibri"/>
                <w:color w:val="1E293B"/>
                <w:sz w:val="20"/>
                <w:szCs w:val="20"/>
              </w:rPr>
              <w:t xml:space="preserve">2</w:t>
            </w:r>
          </w:p>
        </w:tc>
        <w:tc>
          <w:tcPr>
            <w:tcW w:type="pct" w:w="15%"/>
            <w:shd w:fill="F8FAFC" w:val="clear"/>
          </w:tcPr>
          <w:p>
            <w:r>
              <w:rPr>
                <w:rFonts w:ascii="Calibri" w:cs="Calibri" w:eastAsia="Calibri" w:hAnsi="Calibri"/>
                <w:color w:val="1E293B"/>
                <w:sz w:val="20"/>
                <w:szCs w:val="20"/>
              </w:rPr>
              <w:t xml:space="preserve">PASSED (100%)</w:t>
            </w:r>
          </w:p>
        </w:tc>
      </w:tr>
      <w:tr>
        <w:tc>
          <w:tcPr>
            <w:tcW w:type="pct" w:w="40%"/>
            <w:shd w:fill="F8FAFC" w:val="clear"/>
          </w:tcPr>
          <w:p>
            <w:r>
              <w:rPr>
                <w:rFonts w:ascii="Calibri" w:cs="Calibri" w:eastAsia="Calibri" w:hAnsi="Calibri"/>
                <w:color w:val="1E293B"/>
                <w:sz w:val="20"/>
                <w:szCs w:val="20"/>
              </w:rPr>
              <w:t xml:space="preserve">tests/unit/validateMiddleware.test.js</w:t>
            </w:r>
          </w:p>
        </w:tc>
        <w:tc>
          <w:tcPr>
            <w:tcW w:type="pct" w:w="35%"/>
            <w:shd w:fill="F8FAFC" w:val="clear"/>
          </w:tcPr>
          <w:p>
            <w:r>
              <w:rPr>
                <w:rFonts w:ascii="Calibri" w:cs="Calibri" w:eastAsia="Calibri" w:hAnsi="Calibri"/>
                <w:color w:val="1E293B"/>
                <w:sz w:val="20"/>
                <w:szCs w:val="20"/>
              </w:rPr>
              <w:t xml:space="preserve">Input Validation &amp; Schema Boundaries</w:t>
            </w:r>
          </w:p>
        </w:tc>
        <w:tc>
          <w:tcPr>
            <w:tcW w:type="pct" w:w="10%"/>
            <w:shd w:fill="F8FAFC" w:val="clear"/>
          </w:tcPr>
          <w:p>
            <w:r>
              <w:rPr>
                <w:rFonts w:ascii="Calibri" w:cs="Calibri" w:eastAsia="Calibri" w:hAnsi="Calibri"/>
                <w:color w:val="1E293B"/>
                <w:sz w:val="20"/>
                <w:szCs w:val="20"/>
              </w:rPr>
              <w:t xml:space="preserve">9</w:t>
            </w:r>
          </w:p>
        </w:tc>
        <w:tc>
          <w:tcPr>
            <w:tcW w:type="pct" w:w="15%"/>
            <w:shd w:fill="F8FAFC" w:val="clear"/>
          </w:tcPr>
          <w:p>
            <w:r>
              <w:rPr>
                <w:rFonts w:ascii="Calibri" w:cs="Calibri" w:eastAsia="Calibri" w:hAnsi="Calibri"/>
                <w:color w:val="1E293B"/>
                <w:sz w:val="20"/>
                <w:szCs w:val="20"/>
              </w:rPr>
              <w:t xml:space="preserve">PASSED (100%)</w:t>
            </w:r>
          </w:p>
        </w:tc>
      </w:tr>
      <w:tr>
        <w:tc>
          <w:tcPr>
            <w:tcW w:type="pct" w:w="40%"/>
            <w:shd w:fill="F8FAFC" w:val="clear"/>
          </w:tcPr>
          <w:p>
            <w:r>
              <w:rPr>
                <w:rFonts w:ascii="Calibri" w:cs="Calibri" w:eastAsia="Calibri" w:hAnsi="Calibri"/>
                <w:color w:val="1E293B"/>
                <w:sz w:val="20"/>
                <w:szCs w:val="20"/>
              </w:rPr>
              <w:t xml:space="preserve">tests/unit/studentModel.test.js</w:t>
            </w:r>
          </w:p>
        </w:tc>
        <w:tc>
          <w:tcPr>
            <w:tcW w:type="pct" w:w="35%"/>
            <w:shd w:fill="F8FAFC" w:val="clear"/>
          </w:tcPr>
          <w:p>
            <w:r>
              <w:rPr>
                <w:rFonts w:ascii="Calibri" w:cs="Calibri" w:eastAsia="Calibri" w:hAnsi="Calibri"/>
                <w:color w:val="1E293B"/>
                <w:sz w:val="20"/>
                <w:szCs w:val="20"/>
              </w:rPr>
              <w:t xml:space="preserve">Parameterized Model Layer Queries</w:t>
            </w:r>
          </w:p>
        </w:tc>
        <w:tc>
          <w:tcPr>
            <w:tcW w:type="pct" w:w="10%"/>
            <w:shd w:fill="F8FAFC" w:val="clear"/>
          </w:tcPr>
          <w:p>
            <w:r>
              <w:rPr>
                <w:rFonts w:ascii="Calibri" w:cs="Calibri" w:eastAsia="Calibri" w:hAnsi="Calibri"/>
                <w:color w:val="1E293B"/>
                <w:sz w:val="20"/>
                <w:szCs w:val="20"/>
              </w:rPr>
              <w:t xml:space="preserve">14</w:t>
            </w:r>
          </w:p>
        </w:tc>
        <w:tc>
          <w:tcPr>
            <w:tcW w:type="pct" w:w="15%"/>
            <w:shd w:fill="F8FAFC" w:val="clear"/>
          </w:tcPr>
          <w:p>
            <w:r>
              <w:rPr>
                <w:rFonts w:ascii="Calibri" w:cs="Calibri" w:eastAsia="Calibri" w:hAnsi="Calibri"/>
                <w:color w:val="1E293B"/>
                <w:sz w:val="20"/>
                <w:szCs w:val="20"/>
              </w:rPr>
              <w:t xml:space="preserve">PASSED (100%)</w:t>
            </w:r>
          </w:p>
        </w:tc>
      </w:tr>
      <w:tr>
        <w:tc>
          <w:tcPr>
            <w:tcW w:type="pct" w:w="40%"/>
            <w:shd w:fill="F8FAFC" w:val="clear"/>
          </w:tcPr>
          <w:p>
            <w:r>
              <w:rPr>
                <w:rFonts w:ascii="Calibri" w:cs="Calibri" w:eastAsia="Calibri" w:hAnsi="Calibri"/>
                <w:color w:val="1E293B"/>
                <w:sz w:val="20"/>
                <w:szCs w:val="20"/>
              </w:rPr>
              <w:t xml:space="preserve">tests/unit/studentController.test.js</w:t>
            </w:r>
          </w:p>
        </w:tc>
        <w:tc>
          <w:tcPr>
            <w:tcW w:type="pct" w:w="35%"/>
            <w:shd w:fill="F8FAFC" w:val="clear"/>
          </w:tcPr>
          <w:p>
            <w:r>
              <w:rPr>
                <w:rFonts w:ascii="Calibri" w:cs="Calibri" w:eastAsia="Calibri" w:hAnsi="Calibri"/>
                <w:color w:val="1E293B"/>
                <w:sz w:val="20"/>
                <w:szCs w:val="20"/>
              </w:rPr>
              <w:t xml:space="preserve">Safe Error Handling &amp; Business Logic</w:t>
            </w:r>
          </w:p>
        </w:tc>
        <w:tc>
          <w:tcPr>
            <w:tcW w:type="pct" w:w="10%"/>
            <w:shd w:fill="F8FAFC" w:val="clear"/>
          </w:tcPr>
          <w:p>
            <w:r>
              <w:rPr>
                <w:rFonts w:ascii="Calibri" w:cs="Calibri" w:eastAsia="Calibri" w:hAnsi="Calibri"/>
                <w:color w:val="1E293B"/>
                <w:sz w:val="20"/>
                <w:szCs w:val="20"/>
              </w:rPr>
              <w:t xml:space="preserve">13</w:t>
            </w:r>
          </w:p>
        </w:tc>
        <w:tc>
          <w:tcPr>
            <w:tcW w:type="pct" w:w="15%"/>
            <w:shd w:fill="F8FAFC" w:val="clear"/>
          </w:tcPr>
          <w:p>
            <w:r>
              <w:rPr>
                <w:rFonts w:ascii="Calibri" w:cs="Calibri" w:eastAsia="Calibri" w:hAnsi="Calibri"/>
                <w:color w:val="1E293B"/>
                <w:sz w:val="20"/>
                <w:szCs w:val="20"/>
              </w:rPr>
              <w:t xml:space="preserve">PASSED (100%)</w:t>
            </w:r>
          </w:p>
        </w:tc>
      </w:tr>
      <w:tr>
        <w:tc>
          <w:tcPr>
            <w:tcW w:type="pct" w:w="40%"/>
            <w:shd w:fill="F8FAFC" w:val="clear"/>
          </w:tcPr>
          <w:p>
            <w:r>
              <w:rPr>
                <w:rFonts w:ascii="Calibri" w:cs="Calibri" w:eastAsia="Calibri" w:hAnsi="Calibri"/>
                <w:color w:val="1E293B"/>
                <w:sz w:val="20"/>
                <w:szCs w:val="20"/>
              </w:rPr>
              <w:t xml:space="preserve">tests/integration/students.api.test.js</w:t>
            </w:r>
          </w:p>
        </w:tc>
        <w:tc>
          <w:tcPr>
            <w:tcW w:type="pct" w:w="35%"/>
            <w:shd w:fill="F8FAFC" w:val="clear"/>
          </w:tcPr>
          <w:p>
            <w:r>
              <w:rPr>
                <w:rFonts w:ascii="Calibri" w:cs="Calibri" w:eastAsia="Calibri" w:hAnsi="Calibri"/>
                <w:color w:val="1E293B"/>
                <w:sz w:val="20"/>
                <w:szCs w:val="20"/>
              </w:rPr>
              <w:t xml:space="preserve">End-to-End Student REST API</w:t>
            </w:r>
          </w:p>
        </w:tc>
        <w:tc>
          <w:tcPr>
            <w:tcW w:type="pct" w:w="10%"/>
            <w:shd w:fill="F8FAFC" w:val="clear"/>
          </w:tcPr>
          <w:p>
            <w:r>
              <w:rPr>
                <w:rFonts w:ascii="Calibri" w:cs="Calibri" w:eastAsia="Calibri" w:hAnsi="Calibri"/>
                <w:color w:val="1E293B"/>
                <w:sz w:val="20"/>
                <w:szCs w:val="20"/>
              </w:rPr>
              <w:t xml:space="preserve">12</w:t>
            </w:r>
          </w:p>
        </w:tc>
        <w:tc>
          <w:tcPr>
            <w:tcW w:type="pct" w:w="15%"/>
            <w:shd w:fill="F8FAFC" w:val="clear"/>
          </w:tcPr>
          <w:p>
            <w:r>
              <w:rPr>
                <w:rFonts w:ascii="Calibri" w:cs="Calibri" w:eastAsia="Calibri" w:hAnsi="Calibri"/>
                <w:color w:val="1E293B"/>
                <w:sz w:val="20"/>
                <w:szCs w:val="20"/>
              </w:rPr>
              <w:t xml:space="preserve">PASSED (100%)</w:t>
            </w:r>
          </w:p>
        </w:tc>
      </w:tr>
      <w:tr>
        <w:tc>
          <w:tcPr>
            <w:tcW w:type="pct" w:w="40%"/>
            <w:shd w:fill="F8FAFC" w:val="clear"/>
          </w:tcPr>
          <w:p>
            <w:r>
              <w:rPr>
                <w:rFonts w:ascii="Calibri" w:cs="Calibri" w:eastAsia="Calibri" w:hAnsi="Calibri"/>
                <w:color w:val="1E293B"/>
                <w:sz w:val="20"/>
                <w:szCs w:val="20"/>
              </w:rPr>
              <w:t xml:space="preserve">tests/integration/departmentsAndCourses</w:t>
            </w:r>
          </w:p>
        </w:tc>
        <w:tc>
          <w:tcPr>
            <w:tcW w:type="pct" w:w="35%"/>
            <w:shd w:fill="F8FAFC" w:val="clear"/>
          </w:tcPr>
          <w:p>
            <w:r>
              <w:rPr>
                <w:rFonts w:ascii="Calibri" w:cs="Calibri" w:eastAsia="Calibri" w:hAnsi="Calibri"/>
                <w:color w:val="1E293B"/>
                <w:sz w:val="20"/>
                <w:szCs w:val="20"/>
              </w:rPr>
              <w:t xml:space="preserve">Curriculum &amp; Department API</w:t>
            </w:r>
          </w:p>
        </w:tc>
        <w:tc>
          <w:tcPr>
            <w:tcW w:type="pct" w:w="10%"/>
            <w:shd w:fill="F8FAFC" w:val="clear"/>
          </w:tcPr>
          <w:p>
            <w:r>
              <w:rPr>
                <w:rFonts w:ascii="Calibri" w:cs="Calibri" w:eastAsia="Calibri" w:hAnsi="Calibri"/>
                <w:color w:val="1E293B"/>
                <w:sz w:val="20"/>
                <w:szCs w:val="20"/>
              </w:rPr>
              <w:t xml:space="preserve">6</w:t>
            </w:r>
          </w:p>
        </w:tc>
        <w:tc>
          <w:tcPr>
            <w:tcW w:type="pct" w:w="15%"/>
            <w:shd w:fill="F8FAFC" w:val="clear"/>
          </w:tcPr>
          <w:p>
            <w:r>
              <w:rPr>
                <w:rFonts w:ascii="Calibri" w:cs="Calibri" w:eastAsia="Calibri" w:hAnsi="Calibri"/>
                <w:color w:val="1E293B"/>
                <w:sz w:val="20"/>
                <w:szCs w:val="20"/>
              </w:rPr>
              <w:t xml:space="preserve">PASSED (100%)</w:t>
            </w:r>
          </w:p>
        </w:tc>
      </w:tr>
      <w:tr>
        <w:tc>
          <w:tcPr>
            <w:tcW w:type="pct" w:w="40%"/>
            <w:shd w:fill="F8FAFC" w:val="clear"/>
          </w:tcPr>
          <w:p>
            <w:r>
              <w:rPr>
                <w:rFonts w:ascii="Calibri" w:cs="Calibri" w:eastAsia="Calibri" w:hAnsi="Calibri"/>
                <w:color w:val="1E293B"/>
                <w:sz w:val="20"/>
                <w:szCs w:val="20"/>
              </w:rPr>
              <w:t xml:space="preserve">Frontend Vitest Test Suite</w:t>
            </w:r>
          </w:p>
        </w:tc>
        <w:tc>
          <w:tcPr>
            <w:tcW w:type="pct" w:w="35%"/>
            <w:shd w:fill="F8FAFC" w:val="clear"/>
          </w:tcPr>
          <w:p>
            <w:r>
              <w:rPr>
                <w:rFonts w:ascii="Calibri" w:cs="Calibri" w:eastAsia="Calibri" w:hAnsi="Calibri"/>
                <w:color w:val="1E293B"/>
                <w:sz w:val="20"/>
                <w:szCs w:val="20"/>
              </w:rPr>
              <w:t xml:space="preserve">Client Components, Auth &amp; Tables</w:t>
            </w:r>
          </w:p>
        </w:tc>
        <w:tc>
          <w:tcPr>
            <w:tcW w:type="pct" w:w="10%"/>
            <w:shd w:fill="F8FAFC" w:val="clear"/>
          </w:tcPr>
          <w:p>
            <w:r>
              <w:rPr>
                <w:rFonts w:ascii="Calibri" w:cs="Calibri" w:eastAsia="Calibri" w:hAnsi="Calibri"/>
                <w:color w:val="1E293B"/>
                <w:sz w:val="20"/>
                <w:szCs w:val="20"/>
              </w:rPr>
              <w:t xml:space="preserve">10</w:t>
            </w:r>
          </w:p>
        </w:tc>
        <w:tc>
          <w:tcPr>
            <w:tcW w:type="pct" w:w="15%"/>
            <w:shd w:fill="F8FAFC" w:val="clear"/>
          </w:tcPr>
          <w:p>
            <w:r>
              <w:rPr>
                <w:rFonts w:ascii="Calibri" w:cs="Calibri" w:eastAsia="Calibri" w:hAnsi="Calibri"/>
                <w:color w:val="1E293B"/>
                <w:sz w:val="20"/>
                <w:szCs w:val="20"/>
              </w:rPr>
              <w:t xml:space="preserve">PASSED (100%)</w:t>
            </w:r>
          </w:p>
        </w:tc>
      </w:tr>
    </w:tbl>
    <w:p/>
    <w:p>
      <w:pPr>
        <w:pStyle w:val="Heading1"/>
      </w:pPr>
      <w:r>
        <w:rPr>
          <w:b/>
          <w:bCs/>
          <w:color w:val="881337"/>
        </w:rPr>
        <w:t xml:space="preserve">19. Security Engineering Challenges &amp; Solutions</w:t>
      </w:r>
    </w:p>
    <w:p>
      <w:pPr>
        <w:pStyle w:val="ListParagraph"/>
        <w:numPr>
          <w:ilvl w:val="0"/>
          <w:numId w:val="1"/>
        </w:numPr>
      </w:pPr>
      <w:r>
        <w:rPr>
          <w:b/>
          <w:bCs/>
        </w:rPr>
        <w:t xml:space="preserve">1. Preventing Account Enumeration: </w:t>
      </w:r>
      <w:r>
        <w:t xml:space="preserve">Unified error responses on /api/auth/login return 'Invalid username or password' in constant time regardless of whether the username exists, account is inactive, or password is incorrect.</w:t>
      </w:r>
    </w:p>
    <w:p>
      <w:pPr>
        <w:pStyle w:val="ListParagraph"/>
        <w:numPr>
          <w:ilvl w:val="0"/>
          <w:numId w:val="1"/>
        </w:numPr>
      </w:pPr>
      <w:r>
        <w:rPr>
          <w:b/>
          <w:bCs/>
        </w:rPr>
        <w:t xml:space="preserve">2. Anti-IDOR Ownership Enforcement: </w:t>
      </w:r>
      <w:r>
        <w:t xml:space="preserve">Engineered verifyStudentOwnership middleware comparing decoded JWT token claims against request parameters, completely eliminating unauthorized grade inspection.</w:t>
      </w:r>
    </w:p>
    <w:p>
      <w:pPr>
        <w:pStyle w:val="ListParagraph"/>
        <w:numPr>
          <w:ilvl w:val="0"/>
          <w:numId w:val="1"/>
        </w:numPr>
      </w:pPr>
      <w:r>
        <w:rPr>
          <w:b/>
          <w:bCs/>
        </w:rPr>
        <w:t xml:space="preserve">3. Non-Destructive XSS Sanitization: </w:t>
      </w:r>
      <w:r>
        <w:t xml:space="preserve">Created recursive xssSanitizer middleware that strips script tags, malicious DOM event handlers, and javascript: protocols without corrupting regular text formatting.</w:t>
      </w:r>
    </w:p>
    <w:p/>
    <w:p>
      <w:pPr>
        <w:pStyle w:val="Heading1"/>
      </w:pPr>
      <w:r>
        <w:rPr>
          <w:b/>
          <w:bCs/>
          <w:color w:val="881337"/>
        </w:rPr>
        <w:t xml:space="preserve">20. Final Reflection &amp; Conclusion</w:t>
      </w:r>
    </w:p>
    <w:p>
      <w:r>
        <w:t xml:space="preserve">The Assignment 4 extension elevates the Student Management System from a functional CRUD application to an enterprise-grade, cryptographically secured institutional platform. By applying the OWASP Top 10 methodology across database parameterization, token session management, rate limiting, and structured audit logging, the system provides verified resilience against modern web threats.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2026-08-17T13:55:29.752Z</dcterms:created>
  <dcterms:modified xsi:type="dcterms:W3CDTF">2026-08-17T13:55:29.753Z</dcterms:modified>
</cp:coreProperties>
</file>

<file path=docProps/custom.xml><?xml version="1.0" encoding="utf-8"?>
<Properties xmlns="http://schemas.openxmlformats.org/officeDocument/2006/custom-properties" xmlns:vt="http://schemas.openxmlformats.org/officeDocument/2006/docPropsVTypes"/>
</file>