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Dual-Attention</w:t>
      </w:r>
      <w:r>
        <w:rPr>
          <w:spacing w:val="-11"/>
        </w:rPr>
        <w:t> </w:t>
      </w:r>
      <w:r>
        <w:rPr/>
        <w:t>Mechanism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Noise-</w:t>
      </w:r>
      <w:r>
        <w:rPr/>
        <w:t>Robust Whisper-Based Speech Recognition</w:t>
      </w:r>
    </w:p>
    <w:p>
      <w:pPr>
        <w:pStyle w:val="BodyText"/>
        <w:spacing w:before="232"/>
        <w:rPr>
          <w:rFonts w:ascii="Arial"/>
          <w:b/>
          <w:sz w:val="36"/>
        </w:rPr>
      </w:pPr>
    </w:p>
    <w:p>
      <w:pPr>
        <w:pStyle w:val="Heading1"/>
        <w:ind w:left="0" w:firstLine="0"/>
      </w:pPr>
      <w:r>
        <w:rPr>
          <w:spacing w:val="-2"/>
        </w:rPr>
        <w:t>Abstract</w:t>
      </w:r>
    </w:p>
    <w:p>
      <w:pPr>
        <w:pStyle w:val="BodyText"/>
        <w:spacing w:line="302" w:lineRule="auto" w:before="154"/>
      </w:pPr>
      <w:r>
        <w:rPr/>
        <w:t>This paper proposes a dual-attention mechanism integrated into OpenAI’s Whisper model to improve robustness against background noise and overlapping speech, with a focus on low-resource languages such as Azerbaijani. The modification introduces a secondary attention head within the decoder that explicitly attends to noise-related representations 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encoder,</w:t>
      </w:r>
      <w:r>
        <w:rPr>
          <w:spacing w:val="-5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separate</w:t>
      </w:r>
      <w:r>
        <w:rPr>
          <w:spacing w:val="-5"/>
        </w:rPr>
        <w:t> </w:t>
      </w:r>
      <w:r>
        <w:rPr/>
        <w:t>speech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noise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decoding.</w:t>
      </w:r>
      <w:r>
        <w:rPr>
          <w:spacing w:val="-5"/>
        </w:rPr>
        <w:t> </w:t>
      </w:r>
      <w:r>
        <w:rPr/>
        <w:t>The approach aims to enhance transcription accuracy under real-world noisy conditions while preserving Whisper’s alignment efficiency and generalization ability.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>
          <w:spacing w:val="-2"/>
        </w:rPr>
        <w:t>Introduction</w:t>
      </w:r>
    </w:p>
    <w:p>
      <w:pPr>
        <w:pStyle w:val="BodyText"/>
        <w:spacing w:line="302" w:lineRule="auto" w:before="155"/>
        <w:ind w:right="20"/>
      </w:pPr>
      <w:r>
        <w:rPr/>
        <w:t>End-to-end automatic speech recognition (ASR) systems have achieved impressive results with attention-based encoder–decoder (AED) architectures. OpenAI’s Whisper, trained on 680k hours of multilingual data, is one of the most generalizable ASR models. However, like other AED-based systems, Whisper’s performance degrades in noisy or overlapping speech environments, especially in low-resource languages. This research explores a dual-attention extension to Whisper’s decoder, where an additional attention head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introduced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capture</w:t>
      </w:r>
      <w:r>
        <w:rPr>
          <w:spacing w:val="-4"/>
        </w:rPr>
        <w:t> </w:t>
      </w:r>
      <w:r>
        <w:rPr/>
        <w:t>noise-specific</w:t>
      </w:r>
      <w:r>
        <w:rPr>
          <w:spacing w:val="-4"/>
        </w:rPr>
        <w:t> </w:t>
      </w:r>
      <w:r>
        <w:rPr/>
        <w:t>characteristics</w:t>
      </w:r>
      <w:r>
        <w:rPr>
          <w:spacing w:val="-4"/>
        </w:rPr>
        <w:t> </w:t>
      </w:r>
      <w:r>
        <w:rPr/>
        <w:t>separately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linguistic</w:t>
      </w:r>
      <w:r>
        <w:rPr>
          <w:spacing w:val="-4"/>
        </w:rPr>
        <w:t> </w:t>
      </w:r>
      <w:r>
        <w:rPr/>
        <w:t>cues. The motivation stems from the need for an explicit noise-awareness mechanism within Whisper’s decoding process, improving its robustness without altering its fundamental </w:t>
      </w:r>
      <w:r>
        <w:rPr>
          <w:spacing w:val="-2"/>
        </w:rPr>
        <w:t>architecture.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>
          <w:spacing w:val="-2"/>
        </w:rPr>
        <w:t>Background</w:t>
      </w:r>
    </w:p>
    <w:p>
      <w:pPr>
        <w:pStyle w:val="BodyText"/>
        <w:spacing w:line="302" w:lineRule="auto" w:before="154"/>
        <w:ind w:right="20"/>
      </w:pPr>
      <w:r>
        <w:rPr/>
        <w:t>Whisper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log-Mel</w:t>
      </w:r>
      <w:r>
        <w:rPr>
          <w:spacing w:val="-3"/>
        </w:rPr>
        <w:t> </w:t>
      </w:r>
      <w:r>
        <w:rPr/>
        <w:t>spectrogram</w:t>
      </w:r>
      <w:r>
        <w:rPr>
          <w:spacing w:val="-3"/>
        </w:rPr>
        <w:t> </w:t>
      </w:r>
      <w:r>
        <w:rPr/>
        <w:t>encoder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autoregressive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decoder. The encoder transforms 80-channel log-Mel features into latent embeddings, while the decoder generates text tokens conditioned on previous tokens and encoder outputs through cross-attention. However, standard attention cannot distinctly differentiate between</w:t>
      </w:r>
      <w:r>
        <w:rPr>
          <w:spacing w:val="-3"/>
        </w:rPr>
        <w:t> </w:t>
      </w:r>
      <w:r>
        <w:rPr/>
        <w:t>speech-relevant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noise-relevant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encoder</w:t>
      </w:r>
      <w:r>
        <w:rPr>
          <w:spacing w:val="-3"/>
        </w:rPr>
        <w:t> </w:t>
      </w:r>
      <w:r>
        <w:rPr/>
        <w:t>representation. Consequently, the model may attend to irrelevant background energy, leading to transcription errors. Related works such as MoChA, MILK, and Triggered Attention improved alignment efficiency but did not address noise explicitly.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Proposed </w:t>
      </w:r>
      <w:r>
        <w:rPr>
          <w:spacing w:val="-2"/>
        </w:rPr>
        <w:t>Method</w:t>
      </w:r>
    </w:p>
    <w:p>
      <w:pPr>
        <w:pStyle w:val="BodyText"/>
        <w:spacing w:line="302" w:lineRule="auto" w:before="154"/>
      </w:pPr>
      <w:r>
        <w:rPr/>
        <w:t>We</w:t>
      </w:r>
      <w:r>
        <w:rPr>
          <w:spacing w:val="-3"/>
        </w:rPr>
        <w:t> </w:t>
      </w:r>
      <w:r>
        <w:rPr/>
        <w:t>introduce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parallel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branches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Whisper’s</w:t>
      </w:r>
      <w:r>
        <w:rPr>
          <w:spacing w:val="-3"/>
        </w:rPr>
        <w:t> </w:t>
      </w:r>
      <w:r>
        <w:rPr/>
        <w:t>decoder:</w:t>
      </w:r>
      <w:r>
        <w:rPr>
          <w:spacing w:val="-3"/>
        </w:rPr>
        <w:t> </w:t>
      </w:r>
      <w:r>
        <w:rPr/>
        <w:t>(1)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Attention for linguistic alignment, and (2) Secondary Attention focusing on noise regions. The</w:t>
      </w:r>
    </w:p>
    <w:p>
      <w:pPr>
        <w:pStyle w:val="BodyText"/>
        <w:spacing w:after="0" w:line="302" w:lineRule="auto"/>
        <w:sectPr>
          <w:type w:val="continuous"/>
          <w:pgSz w:w="11910" w:h="16840"/>
          <w:pgMar w:top="1500" w:bottom="280" w:left="1559" w:right="1559"/>
        </w:sectPr>
      </w:pPr>
    </w:p>
    <w:p>
      <w:pPr>
        <w:pStyle w:val="BodyText"/>
        <w:spacing w:line="290" w:lineRule="auto" w:before="81"/>
      </w:pPr>
      <w:r>
        <w:rPr/>
        <w:t>outputs are combined through a learnable gating mechanism: C_t = </w:t>
      </w:r>
      <w:r>
        <w:rPr>
          <w:rFonts w:ascii="Symbol" w:hAnsi="Symbol"/>
        </w:rPr>
        <w:t></w:t>
      </w:r>
      <w:r>
        <w:rPr/>
        <w:t>(W_g[h_t; q_t])·C_clean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(1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rFonts w:ascii="Symbol" w:hAnsi="Symbol"/>
        </w:rPr>
        <w:t></w:t>
      </w:r>
      <w:r>
        <w:rPr/>
        <w:t>(W_g[h_t;</w:t>
      </w:r>
      <w:r>
        <w:rPr>
          <w:spacing w:val="-4"/>
        </w:rPr>
        <w:t> </w:t>
      </w:r>
      <w:r>
        <w:rPr/>
        <w:t>q_t]))·C_noise,</w:t>
      </w:r>
      <w:r>
        <w:rPr>
          <w:spacing w:val="-4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balance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clean and noisy attention streams. A multi-task loss L = L_ASR + </w:t>
      </w:r>
      <w:r>
        <w:rPr>
          <w:rFonts w:ascii="Symbol" w:hAnsi="Symbol"/>
        </w:rPr>
        <w:t></w:t>
      </w:r>
      <w:r>
        <w:rPr/>
        <w:t>L_noise is used, where L_noise encourages the noise attention to specialize in identifying non-speech frames.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>
          <w:spacing w:val="-2"/>
        </w:rPr>
        <w:t>Implementation</w:t>
      </w:r>
    </w:p>
    <w:p>
      <w:pPr>
        <w:pStyle w:val="BodyText"/>
        <w:spacing w:line="302" w:lineRule="auto" w:before="154"/>
        <w:ind w:right="20"/>
      </w:pPr>
      <w:r>
        <w:rPr/>
        <w:t>The dual-attention layer is inserted into Whisper’s decoder without altering the encoder. Training is performed on Whisper-small using Azerbaijani datasets collected from YouTube podcasts and subtitled videos (~10,000 hours). Data augmentation includes background</w:t>
      </w:r>
      <w:r>
        <w:rPr>
          <w:spacing w:val="-4"/>
        </w:rPr>
        <w:t> </w:t>
      </w:r>
      <w:r>
        <w:rPr/>
        <w:t>noise</w:t>
      </w:r>
      <w:r>
        <w:rPr>
          <w:spacing w:val="-4"/>
        </w:rPr>
        <w:t> </w:t>
      </w:r>
      <w:r>
        <w:rPr/>
        <w:t>mixing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overlapping</w:t>
      </w:r>
      <w:r>
        <w:rPr>
          <w:spacing w:val="-4"/>
        </w:rPr>
        <w:t> </w:t>
      </w:r>
      <w:r>
        <w:rPr/>
        <w:t>speech</w:t>
      </w:r>
      <w:r>
        <w:rPr>
          <w:spacing w:val="-4"/>
        </w:rPr>
        <w:t> </w:t>
      </w:r>
      <w:r>
        <w:rPr/>
        <w:t>synthesis.</w:t>
      </w:r>
      <w:r>
        <w:rPr>
          <w:spacing w:val="-4"/>
        </w:rPr>
        <w:t> </w:t>
      </w:r>
      <w:r>
        <w:rPr/>
        <w:t>Whisper’s</w:t>
      </w:r>
      <w:r>
        <w:rPr>
          <w:spacing w:val="-4"/>
        </w:rPr>
        <w:t> </w:t>
      </w:r>
      <w:r>
        <w:rPr/>
        <w:t>30-second</w:t>
      </w:r>
      <w:r>
        <w:rPr>
          <w:spacing w:val="-4"/>
        </w:rPr>
        <w:t> </w:t>
      </w:r>
      <w:r>
        <w:rPr/>
        <w:t>limit</w:t>
      </w:r>
      <w:r>
        <w:rPr>
          <w:spacing w:val="-4"/>
        </w:rPr>
        <w:t> </w:t>
      </w:r>
      <w:r>
        <w:rPr/>
        <w:t>is addressed via overlapping window chunking or positional embedding extension.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Expected </w:t>
      </w:r>
      <w:r>
        <w:rPr>
          <w:spacing w:val="-2"/>
        </w:rPr>
        <w:t>Benefits</w:t>
      </w:r>
    </w:p>
    <w:p>
      <w:pPr>
        <w:pStyle w:val="ListParagraph"/>
        <w:numPr>
          <w:ilvl w:val="1"/>
          <w:numId w:val="1"/>
        </w:numPr>
        <w:tabs>
          <w:tab w:pos="138" w:val="left" w:leader="none"/>
        </w:tabs>
        <w:spacing w:line="302" w:lineRule="auto" w:before="154" w:after="0"/>
        <w:ind w:left="0" w:right="0" w:firstLine="0"/>
        <w:jc w:val="left"/>
        <w:rPr>
          <w:sz w:val="22"/>
        </w:rPr>
      </w:pPr>
      <w:r>
        <w:rPr>
          <w:sz w:val="22"/>
        </w:rPr>
        <w:t>Improved noise robustness via explicit dual-path attention. • Enhanced generalization to unseen</w:t>
      </w:r>
      <w:r>
        <w:rPr>
          <w:spacing w:val="-4"/>
          <w:sz w:val="22"/>
        </w:rPr>
        <w:t> </w:t>
      </w:r>
      <w:r>
        <w:rPr>
          <w:sz w:val="22"/>
        </w:rPr>
        <w:t>acoustic</w:t>
      </w:r>
      <w:r>
        <w:rPr>
          <w:spacing w:val="-4"/>
          <w:sz w:val="22"/>
        </w:rPr>
        <w:t> </w:t>
      </w:r>
      <w:r>
        <w:rPr>
          <w:sz w:val="22"/>
        </w:rPr>
        <w:t>environments.</w:t>
      </w:r>
      <w:r>
        <w:rPr>
          <w:spacing w:val="-4"/>
          <w:sz w:val="22"/>
        </w:rPr>
        <w:t> </w:t>
      </w:r>
      <w:r>
        <w:rPr>
          <w:sz w:val="22"/>
        </w:rPr>
        <w:t>•</w:t>
      </w:r>
      <w:r>
        <w:rPr>
          <w:spacing w:val="-4"/>
          <w:sz w:val="22"/>
        </w:rPr>
        <w:t> </w:t>
      </w:r>
      <w:r>
        <w:rPr>
          <w:sz w:val="22"/>
        </w:rPr>
        <w:t>Minimal</w:t>
      </w:r>
      <w:r>
        <w:rPr>
          <w:spacing w:val="-4"/>
          <w:sz w:val="22"/>
        </w:rPr>
        <w:t> </w:t>
      </w:r>
      <w:r>
        <w:rPr>
          <w:sz w:val="22"/>
        </w:rPr>
        <w:t>parameter</w:t>
      </w:r>
      <w:r>
        <w:rPr>
          <w:spacing w:val="-4"/>
          <w:sz w:val="22"/>
        </w:rPr>
        <w:t> </w:t>
      </w:r>
      <w:r>
        <w:rPr>
          <w:sz w:val="22"/>
        </w:rPr>
        <w:t>overhead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Whisper.</w:t>
      </w:r>
    </w:p>
    <w:p>
      <w:pPr>
        <w:pStyle w:val="ListParagraph"/>
        <w:numPr>
          <w:ilvl w:val="1"/>
          <w:numId w:val="1"/>
        </w:numPr>
        <w:tabs>
          <w:tab w:pos="138" w:val="left" w:leader="none"/>
        </w:tabs>
        <w:spacing w:line="240" w:lineRule="auto" w:before="3" w:after="0"/>
        <w:ind w:left="138" w:right="0" w:hanging="138"/>
        <w:jc w:val="left"/>
        <w:rPr>
          <w:sz w:val="22"/>
        </w:rPr>
      </w:pPr>
      <w:r>
        <w:rPr>
          <w:sz w:val="22"/>
        </w:rPr>
        <w:t>Increased effectiveness in low-resource language ASR </w:t>
      </w:r>
      <w:r>
        <w:rPr>
          <w:spacing w:val="-2"/>
          <w:sz w:val="22"/>
        </w:rPr>
        <w:t>tasks.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Future </w:t>
      </w:r>
      <w:r>
        <w:rPr>
          <w:spacing w:val="-4"/>
        </w:rPr>
        <w:t>Work</w:t>
      </w:r>
    </w:p>
    <w:p>
      <w:pPr>
        <w:pStyle w:val="BodyText"/>
        <w:spacing w:line="302" w:lineRule="auto" w:before="154"/>
        <w:ind w:right="187"/>
      </w:pPr>
      <w:r>
        <w:rPr/>
        <w:t>Future work includes integration with monotonic attention for streaming ASR, extending dual-attention to multi-stream inputs, and incorporating learned noise embeddings from denoising</w:t>
      </w:r>
      <w:r>
        <w:rPr>
          <w:spacing w:val="-3"/>
        </w:rPr>
        <w:t> </w:t>
      </w:r>
      <w:r>
        <w:rPr/>
        <w:t>autoencoders.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SDR</w:t>
      </w:r>
      <w:r>
        <w:rPr>
          <w:spacing w:val="-3"/>
        </w:rPr>
        <w:t> </w:t>
      </w:r>
      <w:r>
        <w:rPr/>
        <w:t>improvements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noisy Azerbaijani speech data.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>
          <w:spacing w:val="-2"/>
        </w:rPr>
        <w:t>Conclusion</w:t>
      </w:r>
    </w:p>
    <w:p>
      <w:pPr>
        <w:pStyle w:val="BodyText"/>
        <w:spacing w:line="302" w:lineRule="auto" w:before="154"/>
      </w:pPr>
      <w:r>
        <w:rPr/>
        <w:t>This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proposes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dual-attention</w:t>
      </w:r>
      <w:r>
        <w:rPr>
          <w:spacing w:val="-3"/>
        </w:rPr>
        <w:t> </w:t>
      </w:r>
      <w:r>
        <w:rPr/>
        <w:t>extension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Whisper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distinguishes</w:t>
      </w:r>
      <w:r>
        <w:rPr>
          <w:spacing w:val="-3"/>
        </w:rPr>
        <w:t> </w:t>
      </w:r>
      <w:r>
        <w:rPr/>
        <w:t>speech</w:t>
      </w:r>
      <w:r>
        <w:rPr>
          <w:spacing w:val="-3"/>
        </w:rPr>
        <w:t> </w:t>
      </w:r>
      <w:r>
        <w:rPr/>
        <w:t>from noise during decoding. By introducing a secondary attention head specialized in noise detection and a fusion mechanism balancing both, the model can maintain high transcription accuracy under challenging acoustic conditions. The method presents a promising direction for robust, multilingual ASR—particularly for Azerbaijani.</w:t>
      </w:r>
    </w:p>
    <w:sectPr>
      <w:pgSz w:w="11910" w:h="16840"/>
      <w:pgMar w:top="14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2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0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1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2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3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4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5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5" w:hanging="1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303" w:right="611" w:hanging="69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1" w:hanging="31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Dual-Attention Whisper Research</dc:title>
  <dcterms:created xsi:type="dcterms:W3CDTF">2025-11-10T15:23:36Z</dcterms:created>
  <dcterms:modified xsi:type="dcterms:W3CDTF">2025-11-10T15:23:36Z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2025-11-10T00:00:00Z</vt:filetime>
  </property>
  <property fmtid="{D5CDD505-2E9C-101B-9397-08002B2CF9AE}" pid="5" name="Producer">
    <vt:lpwstr>ReportLab PDF Library - www.reportlab.com</vt:lpwstr>
  </property>
</Properties>
</file>