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0B3D2E"/>
          <w:sz w:val="34"/>
          <w:szCs w:val="34"/>
        </w:rPr>
        <w:t xml:space="preserve">MobiCare</w:t>
      </w:r>
    </w:p>
    <w:p>
      <w:pPr>
        <w:spacing w:after="10"/>
        <w:jc w:val="center"/>
      </w:pPr>
      <w:r>
        <w:rPr>
          <w:rFonts w:ascii="Calibri" w:cs="Calibri" w:eastAsia="Calibri" w:hAnsi="Calibri"/>
          <w:b/>
          <w:bCs/>
          <w:color w:val="1A8F6E"/>
          <w:sz w:val="25"/>
          <w:szCs w:val="25"/>
        </w:rPr>
        <w:t xml:space="preserve">Development Change Requests</w:t>
      </w:r>
    </w:p>
    <w:p>
      <w:pPr>
        <w:pBdr>
          <w:bottom w:val="single" w:color="CCCCCC" w:sz="6" w:space="10"/>
        </w:pBdr>
        <w:spacing w:after="260"/>
        <w:jc w:val="center"/>
      </w:pPr>
      <w:r>
        <w:rPr>
          <w:rFonts w:ascii="Calibri" w:cs="Calibri" w:eastAsia="Calibri" w:hAnsi="Calibri"/>
          <w:i/>
          <w:iCs/>
          <w:color w:val="5A6E68"/>
          <w:sz w:val="19"/>
          <w:szCs w:val="19"/>
        </w:rPr>
        <w:t xml:space="preserve">Pharmacy Portal  ·  Patient App  ·  HQ Portal</w:t>
      </w:r>
    </w:p>
    <w:p>
      <w:pPr>
        <w:pBdr>
          <w:bottom w:val="single" w:color="1A8F6E" w:sz="10" w:space="6"/>
        </w:pBdr>
        <w:spacing w:after="130" w:before="300"/>
      </w:pPr>
      <w:r>
        <w:rPr>
          <w:rFonts w:ascii="Calibri" w:cs="Calibri" w:eastAsia="Calibri" w:hAnsi="Calibri"/>
          <w:b/>
          <w:bCs/>
          <w:color w:val="0B3D2E"/>
          <w:sz w:val="27"/>
          <w:szCs w:val="27"/>
        </w:rPr>
        <w:t xml:space="preserve">Priority</w:t>
      </w:r>
    </w:p>
    <w:p>
      <w:pPr>
        <w:spacing w:after="120" w:line="290"/>
      </w:pPr>
      <w:r>
        <w:rPr>
          <w:rFonts w:ascii="Calibri" w:cs="Calibri" w:eastAsia="Calibri" w:hAnsi="Calibri"/>
          <w:b/>
          <w:bCs/>
          <w:i w:val="false"/>
          <w:iCs w:val="false"/>
          <w:color w:val="232B29"/>
          <w:sz w:val="21"/>
          <w:szCs w:val="21"/>
        </w:rPr>
        <w:t xml:space="preserve">Item 11 is a live bug affecting data integrity and settlement accuracy. It should be investigated and resolved before the feature work below.</w:t>
      </w:r>
    </w:p>
    <w:p>
      <w:pPr>
        <w:pBdr>
          <w:bottom w:val="single" w:color="1A8F6E" w:sz="10" w:space="6"/>
        </w:pBdr>
        <w:spacing w:after="130" w:before="300"/>
      </w:pPr>
      <w:r>
        <w:rPr>
          <w:rFonts w:ascii="Calibri" w:cs="Calibri" w:eastAsia="Calibri" w:hAnsi="Calibri"/>
          <w:b/>
          <w:bCs/>
          <w:color w:val="0B3D2E"/>
          <w:sz w:val="27"/>
          <w:szCs w:val="27"/>
        </w:rPr>
        <w:t xml:space="preserve">Pharmacy Portal</w:t>
      </w:r>
    </w:p>
    <w:p>
      <w:pPr>
        <w:spacing w:after="50" w:before="140" w:line="290"/>
        <w:ind w:left="320" w:hanging="320"/>
      </w:pPr>
      <w:r>
        <w:rPr>
          <w:rFonts w:ascii="Calibri" w:cs="Calibri" w:eastAsia="Calibri" w:hAnsi="Calibri"/>
          <w:b/>
          <w:bCs/>
          <w:color w:val="1A8F6E"/>
          <w:sz w:val="21"/>
          <w:szCs w:val="21"/>
        </w:rPr>
        <w:t xml:space="preserve">1.  </w:t>
      </w:r>
      <w:r>
        <w:rPr>
          <w:rFonts w:ascii="Calibri" w:cs="Calibri" w:eastAsia="Calibri" w:hAnsi="Calibri"/>
          <w:b/>
          <w:bCs/>
          <w:color w:val="0B3D2E"/>
          <w:sz w:val="21"/>
          <w:szCs w:val="21"/>
        </w:rPr>
        <w:t xml:space="preserve">Order status flow</w:t>
      </w:r>
    </w:p>
    <w:p>
      <w:pPr>
        <w:spacing w:after="70" w:line="290"/>
        <w:ind w:left="320"/>
      </w:pPr>
      <w:r>
        <w:rPr>
          <w:rFonts w:ascii="Calibri" w:cs="Calibri" w:eastAsia="Calibri" w:hAnsi="Calibri"/>
          <w:color w:val="232B29"/>
          <w:sz w:val="21"/>
          <w:szCs w:val="21"/>
        </w:rPr>
        <w:t xml:space="preserve">Replace the current order status flow with three clear stages: Confirmed → Packaged → Collected.</w:t>
      </w:r>
    </w:p>
    <w:p>
      <w:pPr>
        <w:spacing w:after="70" w:line="290"/>
        <w:ind w:left="320"/>
      </w:pPr>
      <w:r>
        <w:rPr>
          <w:rFonts w:ascii="Calibri" w:cs="Calibri" w:eastAsia="Calibri" w:hAnsi="Calibri"/>
          <w:color w:val="232B29"/>
          <w:sz w:val="21"/>
          <w:szCs w:val="21"/>
        </w:rPr>
        <w:t xml:space="preserve">“Collected” means collected by the courier, not by the patient.</w:t>
      </w:r>
    </w:p>
    <w:p>
      <w:pPr>
        <w:spacing w:after="70" w:line="290"/>
        <w:ind w:left="320"/>
      </w:pPr>
      <w:r>
        <w:rPr>
          <w:rFonts w:ascii="Calibri" w:cs="Calibri" w:eastAsia="Calibri" w:hAnsi="Calibri"/>
          <w:color w:val="232B29"/>
          <w:sz w:val="21"/>
          <w:szCs w:val="21"/>
        </w:rPr>
        <w:t xml:space="preserve">Each stage must be completable as a single action from within the order view, without navigating away.</w:t>
      </w:r>
    </w:p>
    <w:p>
      <w:pPr>
        <w:spacing w:after="50" w:before="140" w:line="290"/>
        <w:ind w:left="320" w:hanging="320"/>
      </w:pPr>
      <w:r>
        <w:rPr>
          <w:rFonts w:ascii="Calibri" w:cs="Calibri" w:eastAsia="Calibri" w:hAnsi="Calibri"/>
          <w:b/>
          <w:bCs/>
          <w:color w:val="1A8F6E"/>
          <w:sz w:val="21"/>
          <w:szCs w:val="21"/>
        </w:rPr>
        <w:t xml:space="preserve">2.  </w:t>
      </w:r>
      <w:r>
        <w:rPr>
          <w:rFonts w:ascii="Calibri" w:cs="Calibri" w:eastAsia="Calibri" w:hAnsi="Calibri"/>
          <w:b/>
          <w:bCs/>
          <w:color w:val="0B3D2E"/>
          <w:sz w:val="21"/>
          <w:szCs w:val="21"/>
        </w:rPr>
        <w:t xml:space="preserve">Pricing logic — automatic 5% markup</w:t>
      </w:r>
    </w:p>
    <w:p>
      <w:pPr>
        <w:spacing w:after="70" w:line="290"/>
        <w:ind w:left="320"/>
      </w:pPr>
      <w:r>
        <w:rPr>
          <w:rFonts w:ascii="Calibri" w:cs="Calibri" w:eastAsia="Calibri" w:hAnsi="Calibri"/>
          <w:color w:val="232B29"/>
          <w:sz w:val="21"/>
          <w:szCs w:val="21"/>
        </w:rPr>
        <w:t xml:space="preserve">Pharmacies enter their own selling price for each medicine. The system automatically applies a 5% markup to produce the patient-facing price.</w:t>
      </w:r>
    </w:p>
    <w:p>
      <w:pPr>
        <w:shd w:fill="F2F6F4" w:val="clear"/>
        <w:spacing w:after="0" w:line="260"/>
        <w:ind w:left="400"/>
      </w:pPr>
      <w:r>
        <w:rPr>
          <w:rFonts w:ascii="Consolas" w:cs="Consolas" w:eastAsia="Consolas" w:hAnsi="Consolas"/>
          <w:color w:val="1A2B26"/>
          <w:sz w:val="19"/>
          <w:szCs w:val="19"/>
        </w:rPr>
        <w:t xml:space="preserve">patient_medicine_price     = pharmacy_entered_price * 1.05</w:t>
      </w:r>
    </w:p>
    <w:p>
      <w:pPr>
        <w:shd w:fill="F2F6F4" w:val="clear"/>
        <w:spacing w:after="0" w:line="260"/>
        <w:ind w:left="400"/>
      </w:pPr>
      <w:r>
        <w:rPr>
          <w:rFonts w:ascii="Consolas" w:cs="Consolas" w:eastAsia="Consolas" w:hAnsi="Consolas"/>
          <w:color w:val="1A2B26"/>
          <w:sz w:val="19"/>
          <w:szCs w:val="19"/>
        </w:rPr>
        <w:t xml:space="preserve">mobicare_medicine_revenue  = pharmacy_entered_price * 0.05</w:t>
      </w:r>
    </w:p>
    <w:p>
      <w:pPr>
        <w:shd w:fill="F2F6F4" w:val="clear"/>
        <w:spacing w:after="130" w:line="260"/>
        <w:ind w:left="400"/>
      </w:pPr>
      <w:r>
        <w:rPr>
          <w:rFonts w:ascii="Consolas" w:cs="Consolas" w:eastAsia="Consolas" w:hAnsi="Consolas"/>
          <w:color w:val="1A2B26"/>
          <w:sz w:val="19"/>
          <w:szCs w:val="19"/>
        </w:rPr>
        <w:t xml:space="preserve">amount_owed_to_pharmacy    = pharmacy_entered_price</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The markup percentage must be stored as a configurable value, not hardcoded.</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Store the markup rate used at the time of each transaction, so historical records remain accurate if the rate later changes.</w:t>
      </w:r>
    </w:p>
    <w:p>
      <w:pPr>
        <w:shd w:fill="FDF3E7" w:val="clear"/>
        <w:spacing w:after="120" w:before="90" w:line="290"/>
        <w:ind w:left="320"/>
      </w:pPr>
      <w:r>
        <w:rPr>
          <w:rFonts w:ascii="Calibri" w:cs="Calibri" w:eastAsia="Calibri" w:hAnsi="Calibri"/>
          <w:b/>
          <w:bCs/>
          <w:color w:val="D85A30"/>
          <w:sz w:val="20"/>
          <w:szCs w:val="20"/>
        </w:rPr>
        <w:t xml:space="preserve">NOTE:  </w:t>
      </w:r>
      <w:r>
        <w:rPr>
          <w:rFonts w:ascii="Calibri" w:cs="Calibri" w:eastAsia="Calibri" w:hAnsi="Calibri"/>
          <w:color w:val="3D3226"/>
          <w:sz w:val="20"/>
          <w:szCs w:val="20"/>
        </w:rPr>
        <w:t xml:space="preserve">This is 5% of the pharmacy price, which is 4.76% of the final patient price. Be precise about which base is used in every calculation.</w:t>
      </w:r>
    </w:p>
    <w:p>
      <w:pPr>
        <w:spacing w:after="50" w:before="140" w:line="290"/>
        <w:ind w:left="320" w:hanging="320"/>
      </w:pPr>
      <w:r>
        <w:rPr>
          <w:rFonts w:ascii="Calibri" w:cs="Calibri" w:eastAsia="Calibri" w:hAnsi="Calibri"/>
          <w:b/>
          <w:bCs/>
          <w:color w:val="1A8F6E"/>
          <w:sz w:val="21"/>
          <w:szCs w:val="21"/>
        </w:rPr>
        <w:t xml:space="preserve">3.  </w:t>
      </w:r>
      <w:r>
        <w:rPr>
          <w:rFonts w:ascii="Calibri" w:cs="Calibri" w:eastAsia="Calibri" w:hAnsi="Calibri"/>
          <w:b/>
          <w:bCs/>
          <w:color w:val="0B3D2E"/>
          <w:sz w:val="21"/>
          <w:szCs w:val="21"/>
        </w:rPr>
        <w:t xml:space="preserve">Commission must be invisible to pharmacies</w:t>
      </w:r>
    </w:p>
    <w:p>
      <w:pPr>
        <w:spacing w:after="70" w:line="290"/>
        <w:ind w:left="320"/>
      </w:pPr>
      <w:r>
        <w:rPr>
          <w:rFonts w:ascii="Calibri" w:cs="Calibri" w:eastAsia="Calibri" w:hAnsi="Calibri"/>
          <w:color w:val="232B29"/>
          <w:sz w:val="21"/>
          <w:szCs w:val="21"/>
        </w:rPr>
        <w:t xml:space="preserve">MobiCare’s commission must not appear anywhere in the pharmacy portal.</w:t>
      </w:r>
    </w:p>
    <w:p>
      <w:pPr>
        <w:spacing w:after="70" w:line="290"/>
        <w:ind w:left="320"/>
      </w:pPr>
      <w:r>
        <w:rPr>
          <w:rFonts w:ascii="Calibri" w:cs="Calibri" w:eastAsia="Calibri" w:hAnsi="Calibri"/>
          <w:color w:val="232B29"/>
          <w:sz w:val="21"/>
          <w:szCs w:val="21"/>
        </w:rPr>
        <w:t xml:space="preserve">Pharmacies see only their own entered price and their own earnings. No markup figures, no commission line items, no patient-facing prices.</w:t>
      </w:r>
    </w:p>
    <w:p>
      <w:pPr>
        <w:spacing w:after="50" w:before="140" w:line="290"/>
        <w:ind w:left="320" w:hanging="320"/>
      </w:pPr>
      <w:r>
        <w:rPr>
          <w:rFonts w:ascii="Calibri" w:cs="Calibri" w:eastAsia="Calibri" w:hAnsi="Calibri"/>
          <w:b/>
          <w:bCs/>
          <w:color w:val="1A8F6E"/>
          <w:sz w:val="21"/>
          <w:szCs w:val="21"/>
        </w:rPr>
        <w:t xml:space="preserve">4.  </w:t>
      </w:r>
      <w:r>
        <w:rPr>
          <w:rFonts w:ascii="Calibri" w:cs="Calibri" w:eastAsia="Calibri" w:hAnsi="Calibri"/>
          <w:b/>
          <w:bCs/>
          <w:color w:val="0B3D2E"/>
          <w:sz w:val="21"/>
          <w:szCs w:val="21"/>
        </w:rPr>
        <w:t xml:space="preserve">Daily revenue display</w:t>
      </w:r>
    </w:p>
    <w:p>
      <w:pPr>
        <w:spacing w:after="70" w:line="290"/>
        <w:ind w:left="320"/>
      </w:pPr>
      <w:r>
        <w:rPr>
          <w:rFonts w:ascii="Calibri" w:cs="Calibri" w:eastAsia="Calibri" w:hAnsi="Calibri"/>
          <w:color w:val="232B29"/>
          <w:sz w:val="21"/>
          <w:szCs w:val="21"/>
        </w:rPr>
        <w:t xml:space="preserve">Add a Daily Revenue figure to the pharmacy dashboard showing total earnings for the current day.</w:t>
      </w:r>
    </w:p>
    <w:p>
      <w:pPr>
        <w:spacing w:after="70" w:line="290"/>
        <w:ind w:left="320"/>
      </w:pPr>
      <w:r>
        <w:rPr>
          <w:rFonts w:ascii="Calibri" w:cs="Calibri" w:eastAsia="Calibri" w:hAnsi="Calibri"/>
          <w:color w:val="232B29"/>
          <w:sz w:val="21"/>
          <w:szCs w:val="21"/>
        </w:rPr>
        <w:t xml:space="preserve">This equals the sum of the pharmacy’s own entered prices for completed orders. No deductions are shown, because the pharmacy receives exactly what it entered.</w:t>
      </w:r>
    </w:p>
    <w:p>
      <w:pPr>
        <w:spacing w:after="50" w:before="140" w:line="290"/>
        <w:ind w:left="320" w:hanging="320"/>
      </w:pPr>
      <w:r>
        <w:rPr>
          <w:rFonts w:ascii="Calibri" w:cs="Calibri" w:eastAsia="Calibri" w:hAnsi="Calibri"/>
          <w:b/>
          <w:bCs/>
          <w:color w:val="1A8F6E"/>
          <w:sz w:val="21"/>
          <w:szCs w:val="21"/>
        </w:rPr>
        <w:t xml:space="preserve">5.  </w:t>
      </w:r>
      <w:r>
        <w:rPr>
          <w:rFonts w:ascii="Calibri" w:cs="Calibri" w:eastAsia="Calibri" w:hAnsi="Calibri"/>
          <w:b/>
          <w:bCs/>
          <w:color w:val="0B3D2E"/>
          <w:sz w:val="21"/>
          <w:szCs w:val="21"/>
        </w:rPr>
        <w:t xml:space="preserve">Auto-populate approved prescriptions</w:t>
      </w:r>
    </w:p>
    <w:p>
      <w:pPr>
        <w:spacing w:after="70" w:line="290"/>
        <w:ind w:left="320"/>
      </w:pPr>
      <w:r>
        <w:rPr>
          <w:rFonts w:ascii="Calibri" w:cs="Calibri" w:eastAsia="Calibri" w:hAnsi="Calibri"/>
          <w:color w:val="232B29"/>
          <w:sz w:val="21"/>
          <w:szCs w:val="21"/>
        </w:rPr>
        <w:t xml:space="preserve">After a pharmacist approves a prescription, the system must automatically populate the order with the medicines originally requested by the patient.</w:t>
      </w:r>
    </w:p>
    <w:p>
      <w:pPr>
        <w:spacing w:after="70" w:line="290"/>
        <w:ind w:left="320"/>
      </w:pPr>
      <w:r>
        <w:rPr>
          <w:rFonts w:ascii="Calibri" w:cs="Calibri" w:eastAsia="Calibri" w:hAnsi="Calibri"/>
          <w:color w:val="232B29"/>
          <w:sz w:val="21"/>
          <w:szCs w:val="21"/>
        </w:rPr>
        <w:t xml:space="preserve">The pharmacist may edit the populated list, but manual re-entry must not be required. This reduces dispensing error risk.</w:t>
      </w:r>
    </w:p>
    <w:p>
      <w:pPr>
        <w:spacing w:after="50" w:before="140" w:line="290"/>
        <w:ind w:left="320" w:hanging="320"/>
      </w:pPr>
      <w:r>
        <w:rPr>
          <w:rFonts w:ascii="Calibri" w:cs="Calibri" w:eastAsia="Calibri" w:hAnsi="Calibri"/>
          <w:b/>
          <w:bCs/>
          <w:color w:val="1A8F6E"/>
          <w:sz w:val="21"/>
          <w:szCs w:val="21"/>
        </w:rPr>
        <w:t xml:space="preserve">6.  </w:t>
      </w:r>
      <w:r>
        <w:rPr>
          <w:rFonts w:ascii="Calibri" w:cs="Calibri" w:eastAsia="Calibri" w:hAnsi="Calibri"/>
          <w:b/>
          <w:bCs/>
          <w:color w:val="0B3D2E"/>
          <w:sz w:val="21"/>
          <w:szCs w:val="21"/>
        </w:rPr>
        <w:t xml:space="preserve">Default sort order</w:t>
      </w:r>
    </w:p>
    <w:p>
      <w:pPr>
        <w:spacing w:after="70" w:line="290"/>
        <w:ind w:left="320"/>
      </w:pPr>
      <w:r>
        <w:rPr>
          <w:rFonts w:ascii="Calibri" w:cs="Calibri" w:eastAsia="Calibri" w:hAnsi="Calibri"/>
          <w:color w:val="232B29"/>
          <w:sz w:val="21"/>
          <w:szCs w:val="21"/>
        </w:rPr>
        <w:t xml:space="preserve">Sort the order list by most recent first (descending by time received) as the default view.</w:t>
      </w:r>
    </w:p>
    <w:p>
      <w:pPr>
        <w:pBdr>
          <w:bottom w:val="single" w:color="1A8F6E" w:sz="10" w:space="6"/>
        </w:pBdr>
        <w:spacing w:after="130" w:before="300"/>
      </w:pPr>
      <w:r>
        <w:rPr>
          <w:rFonts w:ascii="Calibri" w:cs="Calibri" w:eastAsia="Calibri" w:hAnsi="Calibri"/>
          <w:b/>
          <w:bCs/>
          <w:color w:val="0B3D2E"/>
          <w:sz w:val="27"/>
          <w:szCs w:val="27"/>
        </w:rPr>
        <w:t xml:space="preserve">Patient App</w:t>
      </w:r>
    </w:p>
    <w:p>
      <w:pPr>
        <w:spacing w:after="50" w:before="140" w:line="290"/>
        <w:ind w:left="320" w:hanging="320"/>
      </w:pPr>
      <w:r>
        <w:rPr>
          <w:rFonts w:ascii="Calibri" w:cs="Calibri" w:eastAsia="Calibri" w:hAnsi="Calibri"/>
          <w:b/>
          <w:bCs/>
          <w:color w:val="1A8F6E"/>
          <w:sz w:val="21"/>
          <w:szCs w:val="21"/>
        </w:rPr>
        <w:t xml:space="preserve">7.  </w:t>
      </w:r>
      <w:r>
        <w:rPr>
          <w:rFonts w:ascii="Calibri" w:cs="Calibri" w:eastAsia="Calibri" w:hAnsi="Calibri"/>
          <w:b/>
          <w:bCs/>
          <w:color w:val="0B3D2E"/>
          <w:sz w:val="21"/>
          <w:szCs w:val="21"/>
        </w:rPr>
        <w:t xml:space="preserve">Confirm Delivery button</w:t>
      </w:r>
    </w:p>
    <w:p>
      <w:pPr>
        <w:spacing w:after="70" w:line="290"/>
        <w:ind w:left="320"/>
      </w:pPr>
      <w:r>
        <w:rPr>
          <w:rFonts w:ascii="Calibri" w:cs="Calibri" w:eastAsia="Calibri" w:hAnsi="Calibri"/>
          <w:color w:val="232B29"/>
          <w:sz w:val="21"/>
          <w:szCs w:val="21"/>
        </w:rPr>
        <w:t xml:space="preserve">Add a Confirm Delivery button to the patient’s order tracking page, allowing the patient to confirm receipt of their medication.</w:t>
      </w:r>
    </w:p>
    <w:p>
      <w:pPr>
        <w:spacing w:after="50" w:before="140" w:line="290"/>
        <w:ind w:left="320" w:hanging="320"/>
      </w:pPr>
      <w:r>
        <w:rPr>
          <w:rFonts w:ascii="Calibri" w:cs="Calibri" w:eastAsia="Calibri" w:hAnsi="Calibri"/>
          <w:b/>
          <w:bCs/>
          <w:color w:val="1A8F6E"/>
          <w:sz w:val="21"/>
          <w:szCs w:val="21"/>
        </w:rPr>
        <w:t xml:space="preserve">8.  </w:t>
      </w:r>
      <w:r>
        <w:rPr>
          <w:rFonts w:ascii="Calibri" w:cs="Calibri" w:eastAsia="Calibri" w:hAnsi="Calibri"/>
          <w:b/>
          <w:bCs/>
          <w:color w:val="0B3D2E"/>
          <w:sz w:val="21"/>
          <w:szCs w:val="21"/>
        </w:rPr>
        <w:t xml:space="preserve">HQ delivery confirmation fallback</w:t>
      </w:r>
    </w:p>
    <w:p>
      <w:pPr>
        <w:spacing w:after="70" w:line="290"/>
        <w:ind w:left="320"/>
      </w:pPr>
      <w:r>
        <w:rPr>
          <w:rFonts w:ascii="Calibri" w:cs="Calibri" w:eastAsia="Calibri" w:hAnsi="Calibri"/>
          <w:color w:val="232B29"/>
          <w:sz w:val="21"/>
          <w:szCs w:val="21"/>
        </w:rPr>
        <w:t xml:space="preserve">HQ must also be able to mark an order as delivered, so that orders never stall if a patient does not confirm.</w:t>
      </w:r>
    </w:p>
    <w:p>
      <w:pPr>
        <w:spacing w:after="70" w:line="290"/>
        <w:ind w:left="320"/>
      </w:pPr>
      <w:r>
        <w:rPr>
          <w:rFonts w:ascii="Calibri" w:cs="Calibri" w:eastAsia="Calibri" w:hAnsi="Calibri"/>
          <w:color w:val="232B29"/>
          <w:sz w:val="21"/>
          <w:szCs w:val="21"/>
        </w:rPr>
        <w:t xml:space="preserve">Record which method confirmed the delivery (patient or HQ) and, where HQ confirmed it, which user did so and when.</w:t>
      </w:r>
    </w:p>
    <w:p>
      <w:pPr>
        <w:spacing w:after="50" w:before="140" w:line="290"/>
        <w:ind w:left="320" w:hanging="320"/>
      </w:pPr>
      <w:r>
        <w:rPr>
          <w:rFonts w:ascii="Calibri" w:cs="Calibri" w:eastAsia="Calibri" w:hAnsi="Calibri"/>
          <w:b/>
          <w:bCs/>
          <w:color w:val="1A8F6E"/>
          <w:sz w:val="21"/>
          <w:szCs w:val="21"/>
        </w:rPr>
        <w:t xml:space="preserve">9.  </w:t>
      </w:r>
      <w:r>
        <w:rPr>
          <w:rFonts w:ascii="Calibri" w:cs="Calibri" w:eastAsia="Calibri" w:hAnsi="Calibri"/>
          <w:b/>
          <w:bCs/>
          <w:color w:val="0B3D2E"/>
          <w:sz w:val="21"/>
          <w:szCs w:val="21"/>
        </w:rPr>
        <w:t xml:space="preserve">Patient age required for delivery</w:t>
      </w:r>
    </w:p>
    <w:p>
      <w:pPr>
        <w:spacing w:after="70" w:line="290"/>
        <w:ind w:left="320"/>
      </w:pPr>
      <w:r>
        <w:rPr>
          <w:rFonts w:ascii="Calibri" w:cs="Calibri" w:eastAsia="Calibri" w:hAnsi="Calibri"/>
          <w:color w:val="232B29"/>
          <w:sz w:val="21"/>
          <w:szCs w:val="21"/>
        </w:rPr>
        <w:t xml:space="preserve">Patient age is a required field for every delivery order. An order must not be placeable without it.</w:t>
      </w:r>
    </w:p>
    <w:p>
      <w:pPr>
        <w:spacing w:after="70" w:line="290"/>
        <w:ind w:left="320"/>
      </w:pPr>
      <w:r>
        <w:rPr>
          <w:rFonts w:ascii="Calibri" w:cs="Calibri" w:eastAsia="Calibri" w:hAnsi="Calibri"/>
          <w:color w:val="232B29"/>
          <w:sz w:val="21"/>
          <w:szCs w:val="21"/>
        </w:rPr>
        <w:t xml:space="preserve">Capture this at profile setup or at checkout.</w:t>
      </w:r>
    </w:p>
    <w:p>
      <w:pPr>
        <w:shd w:fill="FDF3E7" w:val="clear"/>
        <w:spacing w:after="120" w:before="90" w:line="290"/>
        <w:ind w:left="320"/>
      </w:pPr>
      <w:r>
        <w:rPr>
          <w:rFonts w:ascii="Calibri" w:cs="Calibri" w:eastAsia="Calibri" w:hAnsi="Calibri"/>
          <w:b/>
          <w:bCs/>
          <w:color w:val="D85A30"/>
          <w:sz w:val="20"/>
          <w:szCs w:val="20"/>
        </w:rPr>
        <w:t xml:space="preserve">NOTE:  </w:t>
      </w:r>
      <w:r>
        <w:rPr>
          <w:rFonts w:ascii="Calibri" w:cs="Calibri" w:eastAsia="Calibri" w:hAnsi="Calibri"/>
          <w:color w:val="3D3226"/>
          <w:sz w:val="20"/>
          <w:szCs w:val="20"/>
        </w:rPr>
        <w:t xml:space="preserve">Confirm with the product owner whether this is captured as date of birth or as age, and whether the system must block certain orders based on age or simply record it.</w:t>
      </w:r>
    </w:p>
    <w:p>
      <w:pPr>
        <w:spacing w:after="50" w:before="140" w:line="290"/>
        <w:ind w:left="320" w:hanging="320"/>
      </w:pPr>
      <w:r>
        <w:rPr>
          <w:rFonts w:ascii="Calibri" w:cs="Calibri" w:eastAsia="Calibri" w:hAnsi="Calibri"/>
          <w:b/>
          <w:bCs/>
          <w:color w:val="1A8F6E"/>
          <w:sz w:val="21"/>
          <w:szCs w:val="21"/>
        </w:rPr>
        <w:t xml:space="preserve">10.  </w:t>
      </w:r>
      <w:r>
        <w:rPr>
          <w:rFonts w:ascii="Calibri" w:cs="Calibri" w:eastAsia="Calibri" w:hAnsi="Calibri"/>
          <w:b/>
          <w:bCs/>
          <w:color w:val="0B3D2E"/>
          <w:sz w:val="21"/>
          <w:szCs w:val="21"/>
        </w:rPr>
        <w:t xml:space="preserve">Patient profile section</w:t>
      </w:r>
    </w:p>
    <w:p>
      <w:pPr>
        <w:spacing w:after="70" w:line="290"/>
        <w:ind w:left="320"/>
      </w:pPr>
      <w:r>
        <w:rPr>
          <w:rFonts w:ascii="Calibri" w:cs="Calibri" w:eastAsia="Calibri" w:hAnsi="Calibri"/>
          <w:color w:val="232B29"/>
          <w:sz w:val="21"/>
          <w:szCs w:val="21"/>
        </w:rPr>
        <w:t xml:space="preserve">Add a patient profile section where users can provide address and email. Both are optional.</w:t>
      </w:r>
    </w:p>
    <w:p>
      <w:pPr>
        <w:spacing w:after="70" w:line="290"/>
        <w:ind w:left="320"/>
      </w:pPr>
      <w:r>
        <w:rPr>
          <w:rFonts w:ascii="Calibri" w:cs="Calibri" w:eastAsia="Calibri" w:hAnsi="Calibri"/>
          <w:color w:val="232B29"/>
          <w:sz w:val="21"/>
          <w:szCs w:val="21"/>
        </w:rPr>
        <w:t xml:space="preserve">National ID (NIN) upload is required only where necessary for controlled-substance collection. It must not be collected from all users by default.</w:t>
      </w:r>
    </w:p>
    <w:p>
      <w:pPr>
        <w:spacing w:after="70" w:line="290"/>
        <w:ind w:left="320"/>
      </w:pPr>
      <w:r>
        <w:rPr>
          <w:rFonts w:ascii="Calibri" w:cs="Calibri" w:eastAsia="Calibri" w:hAnsi="Calibri"/>
          <w:color w:val="232B29"/>
          <w:sz w:val="21"/>
          <w:szCs w:val="21"/>
        </w:rPr>
        <w:t xml:space="preserve">Any identity documents stored must be encrypted at rest with access restricted to authorised roles only.</w:t>
      </w:r>
    </w:p>
    <w:p>
      <w:pPr>
        <w:pBdr>
          <w:bottom w:val="single" w:color="1A8F6E" w:sz="10" w:space="6"/>
        </w:pBdr>
        <w:spacing w:after="130" w:before="300"/>
      </w:pPr>
      <w:r>
        <w:rPr>
          <w:rFonts w:ascii="Calibri" w:cs="Calibri" w:eastAsia="Calibri" w:hAnsi="Calibri"/>
          <w:b/>
          <w:bCs/>
          <w:color w:val="0B3D2E"/>
          <w:sz w:val="27"/>
          <w:szCs w:val="27"/>
        </w:rPr>
        <w:t xml:space="preserve">HQ Portal</w:t>
      </w:r>
    </w:p>
    <w:p>
      <w:pPr>
        <w:spacing w:after="50" w:before="140" w:line="290"/>
        <w:ind w:left="320" w:hanging="320"/>
      </w:pPr>
      <w:r>
        <w:rPr>
          <w:rFonts w:ascii="Calibri" w:cs="Calibri" w:eastAsia="Calibri" w:hAnsi="Calibri"/>
          <w:b/>
          <w:bCs/>
          <w:color w:val="1A8F6E"/>
          <w:sz w:val="21"/>
          <w:szCs w:val="21"/>
        </w:rPr>
        <w:t xml:space="preserve">11.  </w:t>
      </w:r>
      <w:r>
        <w:rPr>
          <w:rFonts w:ascii="Calibri" w:cs="Calibri" w:eastAsia="Calibri" w:hAnsi="Calibri"/>
          <w:b/>
          <w:bCs/>
          <w:color w:val="0B3D2E"/>
          <w:sz w:val="21"/>
          <w:szCs w:val="21"/>
        </w:rPr>
        <w:t xml:space="preserve">BUG — courier delivery counts not updating</w:t>
      </w:r>
    </w:p>
    <w:p>
      <w:pPr>
        <w:spacing w:after="70" w:line="290"/>
        <w:ind w:left="320"/>
      </w:pPr>
      <w:r>
        <w:rPr>
          <w:rFonts w:ascii="Calibri" w:cs="Calibri" w:eastAsia="Calibri" w:hAnsi="Calibri"/>
          <w:color w:val="232B29"/>
          <w:sz w:val="21"/>
          <w:szCs w:val="21"/>
        </w:rPr>
        <w:t xml:space="preserve">Deliveries completed by couriers are not being reflected in the HQ dashboard.</w:t>
      </w:r>
    </w:p>
    <w:p>
      <w:pPr>
        <w:spacing w:after="70" w:line="290"/>
        <w:ind w:left="320"/>
      </w:pPr>
      <w:r>
        <w:rPr>
          <w:rFonts w:ascii="Calibri" w:cs="Calibri" w:eastAsia="Calibri" w:hAnsi="Calibri"/>
          <w:color w:val="232B29"/>
          <w:sz w:val="21"/>
          <w:szCs w:val="21"/>
        </w:rPr>
        <w:t xml:space="preserve">This likely also affects delivery settlement totals and any figure derived from delivery counts.</w:t>
      </w:r>
    </w:p>
    <w:p>
      <w:pPr>
        <w:spacing w:after="70" w:line="290"/>
        <w:ind w:left="320"/>
      </w:pPr>
      <w:r>
        <w:rPr>
          <w:rFonts w:ascii="Calibri" w:cs="Calibri" w:eastAsia="Calibri" w:hAnsi="Calibri"/>
          <w:color w:val="232B29"/>
          <w:sz w:val="21"/>
          <w:szCs w:val="21"/>
        </w:rPr>
        <w:t xml:space="preserve">Investigate and resolve before proceeding with the feature work in this document.</w:t>
      </w:r>
    </w:p>
    <w:p>
      <w:pPr>
        <w:spacing w:after="50" w:before="140" w:line="290"/>
        <w:ind w:left="320" w:hanging="320"/>
      </w:pPr>
      <w:r>
        <w:rPr>
          <w:rFonts w:ascii="Calibri" w:cs="Calibri" w:eastAsia="Calibri" w:hAnsi="Calibri"/>
          <w:b/>
          <w:bCs/>
          <w:color w:val="1A8F6E"/>
          <w:sz w:val="21"/>
          <w:szCs w:val="21"/>
        </w:rPr>
        <w:t xml:space="preserve">12.  </w:t>
      </w:r>
      <w:r>
        <w:rPr>
          <w:rFonts w:ascii="Calibri" w:cs="Calibri" w:eastAsia="Calibri" w:hAnsi="Calibri"/>
          <w:b/>
          <w:bCs/>
          <w:color w:val="0B3D2E"/>
          <w:sz w:val="21"/>
          <w:szCs w:val="21"/>
        </w:rPr>
        <w:t xml:space="preserve">Move financial dashboard into Settlements</w:t>
      </w:r>
    </w:p>
    <w:p>
      <w:pPr>
        <w:spacing w:after="70" w:line="290"/>
        <w:ind w:left="320"/>
      </w:pPr>
      <w:r>
        <w:rPr>
          <w:rFonts w:ascii="Calibri" w:cs="Calibri" w:eastAsia="Calibri" w:hAnsi="Calibri"/>
          <w:color w:val="232B29"/>
          <w:sz w:val="21"/>
          <w:szCs w:val="21"/>
        </w:rPr>
        <w:t xml:space="preserve">The financial dashboard must be moved inside the Settlements section.</w:t>
      </w:r>
    </w:p>
    <w:p>
      <w:pPr>
        <w:spacing w:after="70" w:line="290"/>
        <w:ind w:left="320"/>
      </w:pPr>
      <w:r>
        <w:rPr>
          <w:rFonts w:ascii="Calibri" w:cs="Calibri" w:eastAsia="Calibri" w:hAnsi="Calibri"/>
          <w:color w:val="232B29"/>
          <w:sz w:val="21"/>
          <w:szCs w:val="21"/>
        </w:rPr>
        <w:t xml:space="preserve">All other HQ dashboards remain in the general view, unchanged.</w:t>
      </w:r>
    </w:p>
    <w:p>
      <w:pPr>
        <w:spacing w:after="70" w:line="290"/>
        <w:ind w:left="320"/>
      </w:pPr>
      <w:r>
        <w:rPr>
          <w:rFonts w:ascii="Calibri" w:cs="Calibri" w:eastAsia="Calibri" w:hAnsi="Calibri"/>
          <w:color w:val="232B29"/>
          <w:sz w:val="21"/>
          <w:szCs w:val="21"/>
        </w:rPr>
        <w:t xml:space="preserve">The Settlements section requires separate authentication or an elevated permission level. Only users with that access may view financial data.</w:t>
      </w:r>
    </w:p>
    <w:p>
      <w:pPr>
        <w:spacing w:after="50" w:before="140" w:line="290"/>
        <w:ind w:left="320" w:hanging="320"/>
      </w:pPr>
      <w:r>
        <w:rPr>
          <w:rFonts w:ascii="Calibri" w:cs="Calibri" w:eastAsia="Calibri" w:hAnsi="Calibri"/>
          <w:b/>
          <w:bCs/>
          <w:color w:val="1A8F6E"/>
          <w:sz w:val="21"/>
          <w:szCs w:val="21"/>
        </w:rPr>
        <w:t xml:space="preserve">13.  </w:t>
      </w:r>
      <w:r>
        <w:rPr>
          <w:rFonts w:ascii="Calibri" w:cs="Calibri" w:eastAsia="Calibri" w:hAnsi="Calibri"/>
          <w:b/>
          <w:bCs/>
          <w:color w:val="0B3D2E"/>
          <w:sz w:val="21"/>
          <w:szCs w:val="21"/>
        </w:rPr>
        <w:t xml:space="preserve">Settlements dashboard contents</w:t>
      </w:r>
    </w:p>
    <w:p>
      <w:pPr>
        <w:spacing w:after="70" w:line="290"/>
        <w:ind w:left="320"/>
      </w:pPr>
      <w:r>
        <w:rPr>
          <w:rFonts w:ascii="Calibri" w:cs="Calibri" w:eastAsia="Calibri" w:hAnsi="Calibri"/>
          <w:color w:val="232B29"/>
          <w:sz w:val="21"/>
          <w:szCs w:val="21"/>
        </w:rPr>
        <w:t xml:space="preserve">Within Settlements, provide a dashboard showing:</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Daily commission income (medicine markup revenue plus delivery commission)</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Total owed to pharmacies today</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Total owed to the delivery partner today</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Cumulative revenue over a selectable date range</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Breakdown of revenue and payouts by pharmacy</w:t>
      </w:r>
    </w:p>
    <w:p>
      <w:pPr>
        <w:spacing w:after="50" w:before="140" w:line="290"/>
        <w:ind w:left="320" w:hanging="320"/>
      </w:pPr>
      <w:r>
        <w:rPr>
          <w:rFonts w:ascii="Calibri" w:cs="Calibri" w:eastAsia="Calibri" w:hAnsi="Calibri"/>
          <w:b/>
          <w:bCs/>
          <w:color w:val="1A8F6E"/>
          <w:sz w:val="21"/>
          <w:szCs w:val="21"/>
        </w:rPr>
        <w:t xml:space="preserve">14.  </w:t>
      </w:r>
      <w:r>
        <w:rPr>
          <w:rFonts w:ascii="Calibri" w:cs="Calibri" w:eastAsia="Calibri" w:hAnsi="Calibri"/>
          <w:b/>
          <w:bCs/>
          <w:color w:val="0B3D2E"/>
          <w:sz w:val="21"/>
          <w:szCs w:val="21"/>
        </w:rPr>
        <w:t xml:space="preserve">Courier photo upload</w:t>
      </w:r>
    </w:p>
    <w:p>
      <w:pPr>
        <w:spacing w:after="70" w:line="290"/>
        <w:ind w:left="320"/>
      </w:pPr>
      <w:r>
        <w:rPr>
          <w:rFonts w:ascii="Calibri" w:cs="Calibri" w:eastAsia="Calibri" w:hAnsi="Calibri"/>
          <w:color w:val="232B29"/>
          <w:sz w:val="21"/>
          <w:szCs w:val="21"/>
        </w:rPr>
        <w:t xml:space="preserve">Allow a photo to be uploaded to each courier profile, so HQ and patients can identify the assigned courier.</w:t>
      </w:r>
    </w:p>
    <w:p>
      <w:pPr>
        <w:spacing w:after="50" w:before="140" w:line="290"/>
        <w:ind w:left="320" w:hanging="320"/>
      </w:pPr>
      <w:r>
        <w:rPr>
          <w:rFonts w:ascii="Calibri" w:cs="Calibri" w:eastAsia="Calibri" w:hAnsi="Calibri"/>
          <w:b/>
          <w:bCs/>
          <w:color w:val="1A8F6E"/>
          <w:sz w:val="21"/>
          <w:szCs w:val="21"/>
        </w:rPr>
        <w:t xml:space="preserve">15.  </w:t>
      </w:r>
      <w:r>
        <w:rPr>
          <w:rFonts w:ascii="Calibri" w:cs="Calibri" w:eastAsia="Calibri" w:hAnsi="Calibri"/>
          <w:b/>
          <w:bCs/>
          <w:color w:val="0B3D2E"/>
          <w:sz w:val="21"/>
          <w:szCs w:val="21"/>
        </w:rPr>
        <w:t xml:space="preserve">Sidebar notification badges</w:t>
      </w:r>
    </w:p>
    <w:p>
      <w:pPr>
        <w:spacing w:after="70" w:line="290"/>
        <w:ind w:left="320"/>
      </w:pPr>
      <w:r>
        <w:rPr>
          <w:rFonts w:ascii="Calibri" w:cs="Calibri" w:eastAsia="Calibri" w:hAnsi="Calibri"/>
          <w:color w:val="232B29"/>
          <w:sz w:val="21"/>
          <w:szCs w:val="21"/>
        </w:rPr>
        <w:t xml:space="preserve">Add notification badges to the HQ sidebar navigation showing counts of items requiring attention in each section — for example pending prescriptions, unconfirmed deliveries, and pending settlements.</w:t>
      </w:r>
    </w:p>
    <w:p>
      <w:pPr>
        <w:pBdr>
          <w:bottom w:val="single" w:color="1A8F6E" w:sz="10" w:space="6"/>
        </w:pBdr>
        <w:spacing w:after="130" w:before="300"/>
      </w:pPr>
      <w:r>
        <w:rPr>
          <w:rFonts w:ascii="Calibri" w:cs="Calibri" w:eastAsia="Calibri" w:hAnsi="Calibri"/>
          <w:b/>
          <w:bCs/>
          <w:color w:val="0B3D2E"/>
          <w:sz w:val="27"/>
          <w:szCs w:val="27"/>
        </w:rPr>
        <w:t xml:space="preserve">Open Items — Not Yet Specified</w:t>
      </w:r>
    </w:p>
    <w:p>
      <w:pPr>
        <w:spacing w:after="120" w:line="290"/>
      </w:pPr>
      <w:r>
        <w:rPr>
          <w:rFonts w:ascii="Calibri" w:cs="Calibri" w:eastAsia="Calibri" w:hAnsi="Calibri"/>
          <w:b w:val="false"/>
          <w:bCs w:val="false"/>
          <w:i w:val="false"/>
          <w:iCs w:val="false"/>
          <w:color w:val="232B29"/>
          <w:sz w:val="21"/>
          <w:szCs w:val="21"/>
        </w:rPr>
        <w:t xml:space="preserve">The following are deliberately excluded from this document and will be specified separately. Do not implement assumptions about them.</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Delivery fee model. Pricing will be distance or zone based; the approach has not yet been decided. The existing delivery commission logic should remain unchanged until this is confirmed.</w:t>
      </w:r>
    </w:p>
    <w:p>
      <w:pPr>
        <w:spacing w:after="70" w:line="290"/>
        <w:ind w:left="560" w:hanging="240"/>
      </w:pPr>
      <w:r>
        <w:rPr>
          <w:rFonts w:ascii="Calibri" w:cs="Calibri" w:eastAsia="Calibri" w:hAnsi="Calibri"/>
          <w:b/>
          <w:bCs/>
          <w:color w:val="1A8F6E"/>
          <w:sz w:val="21"/>
          <w:szCs w:val="21"/>
        </w:rPr>
        <w:t xml:space="preserve">•  </w:t>
      </w:r>
      <w:r>
        <w:rPr>
          <w:rFonts w:ascii="Calibri" w:cs="Calibri" w:eastAsia="Calibri" w:hAnsi="Calibri"/>
          <w:color w:val="232B29"/>
          <w:sz w:val="21"/>
          <w:szCs w:val="21"/>
        </w:rPr>
        <w:t xml:space="preserve">Whether the 5% markup is disclosed to patients at checkout as a separate line item. Pending a decision from the product owner.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MobiCare — Development Change Requests</dc:title>
  <dc:creator>MediTrace Limited</dc:creator>
  <cp:lastModifiedBy>Un-named</cp:lastModifiedBy>
  <cp:revision>1</cp:revision>
  <dcterms:created xsi:type="dcterms:W3CDTF">2026-08-24T19:41:34.381Z</dcterms:created>
  <dcterms:modified xsi:type="dcterms:W3CDTF">2026-08-24T19:41:34.397Z</dcterms:modified>
</cp:coreProperties>
</file>

<file path=docProps/custom.xml><?xml version="1.0" encoding="utf-8"?>
<Properties xmlns="http://schemas.openxmlformats.org/officeDocument/2006/custom-properties" xmlns:vt="http://schemas.openxmlformats.org/officeDocument/2006/docPropsVTypes"/>
</file>