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La seconda copia.</w:t>
      </w:r>
    </w:p>
    <w:sectPr>
      <w:pgSz w:w="11906" w:h="16838"/>
      <w:pgMar w:top="1417" w:right="1134" w:bottom="1134" w:left="1134" w:header="708" w:footer="708" w:gutter="0"/>
    </w:sectPr>
  </w:body>
</w:document>
</file>