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Prima del contenuto importato.</w:t>
      </w:r>
    </w:p>
    <w:altChunk r:id="rIdChunk"/>
    <w:p>
      <w:r>
        <w:t xml:space="preserve">Dopo il contenuto importato.</w:t>
      </w:r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hunk" Type="http://schemas.openxmlformats.org/officeDocument/2006/relationships/aFChunk" Target="afchunk.html"/></Relationships>
</file>