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24C3" w:rsidRPr="00B8050D" w:rsidRDefault="004524C3" w:rsidP="004524C3">
      <w:pPr>
        <w:jc w:val="both"/>
        <w:rPr>
          <w:rFonts w:ascii="Century" w:hAnsi="Century"/>
          <w:b/>
          <w:sz w:val="40"/>
          <w:szCs w:val="40"/>
        </w:rPr>
      </w:pPr>
      <w:r>
        <w:rPr>
          <w:rFonts w:ascii="Century" w:hAnsi="Century"/>
          <w:b/>
          <w:sz w:val="40"/>
          <w:szCs w:val="40"/>
        </w:rPr>
        <w:t>Capítulo 4</w:t>
      </w:r>
    </w:p>
    <w:p w:rsidR="004524C3" w:rsidRPr="00B8050D" w:rsidRDefault="004524C3" w:rsidP="004524C3">
      <w:pPr>
        <w:jc w:val="both"/>
        <w:rPr>
          <w:rFonts w:ascii="Century" w:hAnsi="Century"/>
          <w:b/>
          <w:sz w:val="40"/>
          <w:szCs w:val="40"/>
        </w:rPr>
      </w:pPr>
      <w:r>
        <w:rPr>
          <w:rFonts w:ascii="Century" w:hAnsi="Century"/>
          <w:b/>
          <w:sz w:val="40"/>
          <w:szCs w:val="40"/>
        </w:rPr>
        <w:t>Experimentos y Resultados</w:t>
      </w:r>
    </w:p>
    <w:p w:rsidR="00AE374B" w:rsidRDefault="004524C3" w:rsidP="004524C3">
      <w:pPr>
        <w:jc w:val="both"/>
        <w:rPr>
          <w:rFonts w:ascii="Century" w:hAnsi="Century"/>
          <w:sz w:val="24"/>
          <w:szCs w:val="24"/>
        </w:rPr>
      </w:pPr>
      <w:r>
        <w:rPr>
          <w:rFonts w:ascii="Century" w:hAnsi="Century"/>
          <w:sz w:val="24"/>
          <w:szCs w:val="24"/>
        </w:rPr>
        <w:t xml:space="preserve">A continuación se presentan los experimentos que se realizaron para la implementación y validación de los métodos presentados en los capítulos anteriores y sus resultados. </w:t>
      </w:r>
    </w:p>
    <w:p w:rsidR="004524C3" w:rsidRDefault="004524C3" w:rsidP="004524C3">
      <w:pPr>
        <w:jc w:val="both"/>
        <w:rPr>
          <w:rFonts w:ascii="Century" w:hAnsi="Century"/>
          <w:sz w:val="24"/>
          <w:szCs w:val="24"/>
        </w:rPr>
      </w:pPr>
      <w:r>
        <w:rPr>
          <w:rFonts w:ascii="Century" w:hAnsi="Century"/>
          <w:sz w:val="24"/>
          <w:szCs w:val="24"/>
        </w:rPr>
        <w:t>Todos los métodos fueron implementados en C++ haciendo uso de librerías de software libre:</w:t>
      </w:r>
    </w:p>
    <w:p w:rsidR="004524C3" w:rsidRDefault="004524C3" w:rsidP="004524C3">
      <w:pPr>
        <w:pStyle w:val="Prrafodelista"/>
        <w:numPr>
          <w:ilvl w:val="0"/>
          <w:numId w:val="1"/>
        </w:numPr>
        <w:jc w:val="both"/>
        <w:rPr>
          <w:rFonts w:ascii="Century" w:hAnsi="Century"/>
          <w:sz w:val="24"/>
          <w:szCs w:val="24"/>
        </w:rPr>
      </w:pPr>
      <w:r>
        <w:rPr>
          <w:rFonts w:ascii="Century" w:hAnsi="Century"/>
          <w:sz w:val="24"/>
          <w:szCs w:val="24"/>
        </w:rPr>
        <w:t>IGSTK</w:t>
      </w:r>
    </w:p>
    <w:p w:rsidR="004524C3" w:rsidRDefault="004524C3" w:rsidP="004524C3">
      <w:pPr>
        <w:pStyle w:val="Prrafodelista"/>
        <w:numPr>
          <w:ilvl w:val="0"/>
          <w:numId w:val="1"/>
        </w:numPr>
        <w:jc w:val="both"/>
        <w:rPr>
          <w:rFonts w:ascii="Century" w:hAnsi="Century"/>
          <w:sz w:val="24"/>
          <w:szCs w:val="24"/>
        </w:rPr>
      </w:pPr>
      <w:r>
        <w:rPr>
          <w:rFonts w:ascii="Century" w:hAnsi="Century"/>
          <w:sz w:val="24"/>
          <w:szCs w:val="24"/>
        </w:rPr>
        <w:t>ITK</w:t>
      </w:r>
    </w:p>
    <w:p w:rsidR="004524C3" w:rsidRDefault="004524C3" w:rsidP="004524C3">
      <w:pPr>
        <w:pStyle w:val="Prrafodelista"/>
        <w:numPr>
          <w:ilvl w:val="0"/>
          <w:numId w:val="1"/>
        </w:numPr>
        <w:jc w:val="both"/>
        <w:rPr>
          <w:rFonts w:ascii="Century" w:hAnsi="Century"/>
          <w:sz w:val="24"/>
          <w:szCs w:val="24"/>
        </w:rPr>
      </w:pPr>
      <w:r>
        <w:rPr>
          <w:rFonts w:ascii="Century" w:hAnsi="Century"/>
          <w:sz w:val="24"/>
          <w:szCs w:val="24"/>
        </w:rPr>
        <w:t>VTK</w:t>
      </w:r>
    </w:p>
    <w:p w:rsidR="00AE374B" w:rsidRDefault="00AE374B" w:rsidP="004524C3">
      <w:pPr>
        <w:pStyle w:val="Prrafodelista"/>
        <w:numPr>
          <w:ilvl w:val="0"/>
          <w:numId w:val="1"/>
        </w:numPr>
        <w:jc w:val="both"/>
        <w:rPr>
          <w:rFonts w:ascii="Century" w:hAnsi="Century"/>
          <w:sz w:val="24"/>
          <w:szCs w:val="24"/>
        </w:rPr>
      </w:pPr>
      <w:r>
        <w:rPr>
          <w:rFonts w:ascii="Century" w:hAnsi="Century"/>
          <w:sz w:val="24"/>
          <w:szCs w:val="24"/>
        </w:rPr>
        <w:t>FLTK</w:t>
      </w:r>
    </w:p>
    <w:p w:rsidR="004524C3" w:rsidRDefault="004524C3" w:rsidP="004524C3">
      <w:pPr>
        <w:pStyle w:val="Prrafodelista"/>
        <w:numPr>
          <w:ilvl w:val="0"/>
          <w:numId w:val="1"/>
        </w:numPr>
        <w:jc w:val="both"/>
        <w:rPr>
          <w:rFonts w:ascii="Century" w:hAnsi="Century"/>
          <w:sz w:val="24"/>
          <w:szCs w:val="24"/>
        </w:rPr>
      </w:pPr>
      <w:r>
        <w:rPr>
          <w:rFonts w:ascii="Century" w:hAnsi="Century"/>
          <w:sz w:val="24"/>
          <w:szCs w:val="24"/>
        </w:rPr>
        <w:t>QT</w:t>
      </w:r>
    </w:p>
    <w:p w:rsidR="004524C3" w:rsidRDefault="004524C3" w:rsidP="004524C3">
      <w:pPr>
        <w:pStyle w:val="Prrafodelista"/>
        <w:numPr>
          <w:ilvl w:val="0"/>
          <w:numId w:val="1"/>
        </w:numPr>
        <w:jc w:val="both"/>
        <w:rPr>
          <w:rFonts w:ascii="Century" w:hAnsi="Century"/>
          <w:sz w:val="24"/>
          <w:szCs w:val="24"/>
        </w:rPr>
      </w:pPr>
      <w:proofErr w:type="spellStart"/>
      <w:r>
        <w:rPr>
          <w:rFonts w:ascii="Century" w:hAnsi="Century"/>
          <w:sz w:val="24"/>
          <w:szCs w:val="24"/>
        </w:rPr>
        <w:t>LSQRRecepies</w:t>
      </w:r>
      <w:proofErr w:type="spellEnd"/>
    </w:p>
    <w:p w:rsidR="004524C3" w:rsidRDefault="004524C3" w:rsidP="004524C3">
      <w:pPr>
        <w:pStyle w:val="Prrafodelista"/>
        <w:numPr>
          <w:ilvl w:val="0"/>
          <w:numId w:val="1"/>
        </w:numPr>
        <w:jc w:val="both"/>
        <w:rPr>
          <w:rFonts w:ascii="Century" w:hAnsi="Century"/>
          <w:sz w:val="24"/>
          <w:szCs w:val="24"/>
        </w:rPr>
      </w:pPr>
      <w:proofErr w:type="spellStart"/>
      <w:r>
        <w:rPr>
          <w:rFonts w:ascii="Century" w:hAnsi="Century"/>
          <w:sz w:val="24"/>
          <w:szCs w:val="24"/>
        </w:rPr>
        <w:t>TetGen</w:t>
      </w:r>
      <w:proofErr w:type="spellEnd"/>
    </w:p>
    <w:p w:rsidR="004524C3" w:rsidRDefault="004524C3" w:rsidP="004524C3">
      <w:pPr>
        <w:jc w:val="both"/>
        <w:rPr>
          <w:rFonts w:ascii="Century" w:hAnsi="Century"/>
          <w:sz w:val="24"/>
          <w:szCs w:val="24"/>
        </w:rPr>
      </w:pPr>
      <w:r>
        <w:rPr>
          <w:rFonts w:ascii="Century" w:hAnsi="Century"/>
          <w:sz w:val="24"/>
          <w:szCs w:val="24"/>
        </w:rPr>
        <w:t>La implementación y validación se realizó utilizando el hardware enlistado a continuación:</w:t>
      </w:r>
    </w:p>
    <w:p w:rsidR="004524C3" w:rsidRDefault="004524C3" w:rsidP="004524C3">
      <w:pPr>
        <w:pStyle w:val="Prrafodelista"/>
        <w:numPr>
          <w:ilvl w:val="0"/>
          <w:numId w:val="2"/>
        </w:numPr>
        <w:jc w:val="both"/>
        <w:rPr>
          <w:rFonts w:ascii="Century" w:hAnsi="Century"/>
          <w:sz w:val="24"/>
          <w:szCs w:val="24"/>
        </w:rPr>
      </w:pPr>
      <w:r>
        <w:rPr>
          <w:rFonts w:ascii="Century" w:hAnsi="Century"/>
          <w:sz w:val="24"/>
          <w:szCs w:val="24"/>
        </w:rPr>
        <w:t xml:space="preserve">Equipo de Computo: </w:t>
      </w:r>
      <w:proofErr w:type="spellStart"/>
      <w:r>
        <w:rPr>
          <w:rFonts w:ascii="Century" w:hAnsi="Century"/>
          <w:sz w:val="24"/>
          <w:szCs w:val="24"/>
        </w:rPr>
        <w:t>MACPro</w:t>
      </w:r>
      <w:proofErr w:type="spellEnd"/>
      <w:r>
        <w:rPr>
          <w:rFonts w:ascii="Century" w:hAnsi="Century"/>
          <w:sz w:val="24"/>
          <w:szCs w:val="24"/>
        </w:rPr>
        <w:t xml:space="preserve">, 2.8 GHz, </w:t>
      </w:r>
      <w:proofErr w:type="spellStart"/>
      <w:r>
        <w:rPr>
          <w:rFonts w:ascii="Century" w:hAnsi="Century"/>
          <w:sz w:val="24"/>
          <w:szCs w:val="24"/>
        </w:rPr>
        <w:t>Quad-Core</w:t>
      </w:r>
      <w:proofErr w:type="spellEnd"/>
      <w:r>
        <w:rPr>
          <w:rFonts w:ascii="Century" w:hAnsi="Century"/>
          <w:sz w:val="24"/>
          <w:szCs w:val="24"/>
        </w:rPr>
        <w:t xml:space="preserve"> Intel </w:t>
      </w:r>
      <w:proofErr w:type="spellStart"/>
      <w:r>
        <w:rPr>
          <w:rFonts w:ascii="Century" w:hAnsi="Century"/>
          <w:sz w:val="24"/>
          <w:szCs w:val="24"/>
        </w:rPr>
        <w:t>Xeon</w:t>
      </w:r>
      <w:proofErr w:type="spellEnd"/>
      <w:r>
        <w:rPr>
          <w:rFonts w:ascii="Century" w:hAnsi="Century"/>
          <w:sz w:val="24"/>
          <w:szCs w:val="24"/>
        </w:rPr>
        <w:t xml:space="preserve"> con 16 GB de RAM.</w:t>
      </w:r>
    </w:p>
    <w:p w:rsidR="004524C3" w:rsidRDefault="004524C3" w:rsidP="004524C3">
      <w:pPr>
        <w:pStyle w:val="Prrafodelista"/>
        <w:numPr>
          <w:ilvl w:val="0"/>
          <w:numId w:val="2"/>
        </w:numPr>
        <w:jc w:val="both"/>
        <w:rPr>
          <w:rFonts w:ascii="Century" w:hAnsi="Century"/>
          <w:sz w:val="24"/>
          <w:szCs w:val="24"/>
        </w:rPr>
      </w:pPr>
      <w:r>
        <w:rPr>
          <w:rFonts w:ascii="Century" w:hAnsi="Century"/>
          <w:sz w:val="24"/>
          <w:szCs w:val="24"/>
        </w:rPr>
        <w:t>Ultrasonido Clínico: ALOKA 1000 con una sonda modo B de propósito general de 7.5MHz (</w:t>
      </w:r>
      <w:r w:rsidR="002156B4">
        <w:rPr>
          <w:rFonts w:ascii="Century" w:hAnsi="Century"/>
          <w:sz w:val="24"/>
          <w:szCs w:val="24"/>
        </w:rPr>
        <w:t>www.hitachi-aloka.co.jp</w:t>
      </w:r>
      <w:r>
        <w:rPr>
          <w:rFonts w:ascii="Century" w:hAnsi="Century"/>
          <w:sz w:val="24"/>
          <w:szCs w:val="24"/>
        </w:rPr>
        <w:t xml:space="preserve">). </w:t>
      </w:r>
    </w:p>
    <w:p w:rsidR="004524C3" w:rsidRDefault="004524C3" w:rsidP="004524C3">
      <w:pPr>
        <w:pStyle w:val="Prrafodelista"/>
        <w:numPr>
          <w:ilvl w:val="0"/>
          <w:numId w:val="2"/>
        </w:numPr>
        <w:jc w:val="both"/>
        <w:rPr>
          <w:rFonts w:ascii="Century" w:hAnsi="Century"/>
          <w:sz w:val="24"/>
          <w:szCs w:val="24"/>
        </w:rPr>
      </w:pPr>
      <w:r>
        <w:rPr>
          <w:rFonts w:ascii="Century" w:hAnsi="Century"/>
          <w:sz w:val="24"/>
          <w:szCs w:val="24"/>
        </w:rPr>
        <w:t xml:space="preserve">Rastreador: Rastreador Óptico </w:t>
      </w:r>
      <w:proofErr w:type="spellStart"/>
      <w:r>
        <w:rPr>
          <w:rFonts w:ascii="Century" w:hAnsi="Century"/>
          <w:sz w:val="24"/>
          <w:szCs w:val="24"/>
        </w:rPr>
        <w:t>Polaris</w:t>
      </w:r>
      <w:proofErr w:type="spellEnd"/>
      <w:r>
        <w:rPr>
          <w:rFonts w:ascii="Century" w:hAnsi="Century"/>
          <w:sz w:val="24"/>
          <w:szCs w:val="24"/>
        </w:rPr>
        <w:t xml:space="preserve"> </w:t>
      </w:r>
      <w:proofErr w:type="spellStart"/>
      <w:r>
        <w:rPr>
          <w:rFonts w:ascii="Century" w:hAnsi="Century"/>
          <w:sz w:val="24"/>
          <w:szCs w:val="24"/>
        </w:rPr>
        <w:t>Spectra</w:t>
      </w:r>
      <w:proofErr w:type="spellEnd"/>
      <w:r>
        <w:rPr>
          <w:rFonts w:ascii="Century" w:hAnsi="Century"/>
          <w:sz w:val="24"/>
          <w:szCs w:val="24"/>
        </w:rPr>
        <w:t xml:space="preserve"> de NDI (</w:t>
      </w:r>
      <w:hyperlink r:id="rId7" w:history="1">
        <w:r w:rsidR="002156B4" w:rsidRPr="00B9630C">
          <w:rPr>
            <w:rStyle w:val="Hipervnculo"/>
            <w:rFonts w:ascii="Century" w:hAnsi="Century"/>
            <w:sz w:val="24"/>
            <w:szCs w:val="24"/>
          </w:rPr>
          <w:t>www.ndigital.com</w:t>
        </w:r>
      </w:hyperlink>
      <w:r>
        <w:rPr>
          <w:rFonts w:ascii="Century" w:hAnsi="Century"/>
          <w:sz w:val="24"/>
          <w:szCs w:val="24"/>
        </w:rPr>
        <w:t>).</w:t>
      </w:r>
    </w:p>
    <w:p w:rsidR="00087CA6" w:rsidRPr="00087CA6" w:rsidRDefault="002156B4" w:rsidP="00087CA6">
      <w:pPr>
        <w:pStyle w:val="Prrafodelista"/>
        <w:numPr>
          <w:ilvl w:val="0"/>
          <w:numId w:val="2"/>
        </w:numPr>
        <w:jc w:val="both"/>
        <w:rPr>
          <w:rFonts w:ascii="Century" w:hAnsi="Century"/>
          <w:sz w:val="24"/>
          <w:szCs w:val="24"/>
        </w:rPr>
      </w:pPr>
      <w:proofErr w:type="spellStart"/>
      <w:r>
        <w:rPr>
          <w:rFonts w:ascii="Century" w:hAnsi="Century"/>
          <w:i/>
          <w:sz w:val="24"/>
          <w:szCs w:val="24"/>
        </w:rPr>
        <w:t>Frame</w:t>
      </w:r>
      <w:proofErr w:type="spellEnd"/>
      <w:r>
        <w:rPr>
          <w:rFonts w:ascii="Century" w:hAnsi="Century"/>
          <w:i/>
          <w:sz w:val="24"/>
          <w:szCs w:val="24"/>
        </w:rPr>
        <w:t xml:space="preserve"> </w:t>
      </w:r>
      <w:proofErr w:type="spellStart"/>
      <w:r>
        <w:rPr>
          <w:rFonts w:ascii="Century" w:hAnsi="Century"/>
          <w:i/>
          <w:sz w:val="24"/>
          <w:szCs w:val="24"/>
        </w:rPr>
        <w:t>Grabber</w:t>
      </w:r>
      <w:proofErr w:type="spellEnd"/>
      <w:r>
        <w:rPr>
          <w:rFonts w:ascii="Century" w:hAnsi="Century"/>
          <w:sz w:val="24"/>
          <w:szCs w:val="24"/>
        </w:rPr>
        <w:t xml:space="preserve">: </w:t>
      </w:r>
      <w:proofErr w:type="spellStart"/>
      <w:r>
        <w:rPr>
          <w:rFonts w:ascii="Century" w:hAnsi="Century"/>
          <w:sz w:val="24"/>
          <w:szCs w:val="24"/>
        </w:rPr>
        <w:t>Epiphan</w:t>
      </w:r>
      <w:proofErr w:type="spellEnd"/>
      <w:r>
        <w:rPr>
          <w:rFonts w:ascii="Century" w:hAnsi="Century"/>
          <w:sz w:val="24"/>
          <w:szCs w:val="24"/>
        </w:rPr>
        <w:t xml:space="preserve"> </w:t>
      </w:r>
      <w:r w:rsidR="00AE374B">
        <w:rPr>
          <w:rFonts w:ascii="Century" w:hAnsi="Century"/>
          <w:sz w:val="24"/>
          <w:szCs w:val="24"/>
        </w:rPr>
        <w:t>DVI2USB 3.0 con resolución máxi</w:t>
      </w:r>
      <w:r>
        <w:rPr>
          <w:rFonts w:ascii="Century" w:hAnsi="Century"/>
          <w:sz w:val="24"/>
          <w:szCs w:val="24"/>
        </w:rPr>
        <w:t xml:space="preserve">ma de 1920x1200 a 60 </w:t>
      </w:r>
      <w:proofErr w:type="spellStart"/>
      <w:r>
        <w:rPr>
          <w:rFonts w:ascii="Century" w:hAnsi="Century"/>
          <w:sz w:val="24"/>
          <w:szCs w:val="24"/>
        </w:rPr>
        <w:t>fps</w:t>
      </w:r>
      <w:proofErr w:type="spellEnd"/>
      <w:r>
        <w:rPr>
          <w:rFonts w:ascii="Century" w:hAnsi="Century"/>
          <w:sz w:val="24"/>
          <w:szCs w:val="24"/>
        </w:rPr>
        <w:t xml:space="preserve">. </w:t>
      </w:r>
    </w:p>
    <w:p w:rsidR="00087CA6" w:rsidRDefault="00087CA6" w:rsidP="00087CA6">
      <w:pPr>
        <w:tabs>
          <w:tab w:val="left" w:pos="851"/>
        </w:tabs>
        <w:jc w:val="both"/>
        <w:rPr>
          <w:rFonts w:ascii="Century" w:hAnsi="Century"/>
          <w:b/>
          <w:sz w:val="32"/>
          <w:szCs w:val="24"/>
        </w:rPr>
      </w:pPr>
      <w:r>
        <w:rPr>
          <w:rFonts w:ascii="Century" w:hAnsi="Century"/>
          <w:b/>
          <w:sz w:val="32"/>
          <w:szCs w:val="24"/>
        </w:rPr>
        <w:t>4.1    Fabricación de fantasmas de ultrasonido</w:t>
      </w:r>
    </w:p>
    <w:p w:rsidR="00087CA6" w:rsidRDefault="00087CA6" w:rsidP="00087CA6">
      <w:pPr>
        <w:jc w:val="both"/>
        <w:rPr>
          <w:rFonts w:ascii="Century" w:hAnsi="Century"/>
          <w:sz w:val="24"/>
          <w:szCs w:val="24"/>
        </w:rPr>
      </w:pPr>
      <w:r>
        <w:rPr>
          <w:rFonts w:ascii="Century" w:hAnsi="Century"/>
          <w:sz w:val="24"/>
          <w:szCs w:val="24"/>
        </w:rPr>
        <w:t xml:space="preserve">Para realizar algunos experimentos se hizo uso de fantasmas de ultrasonido. Los fantasmas de ultrasonido son materiales con una geometría y composición específicas, los cuales emulan propiedades especificas del tejido biológico para proveer un ambiente realista para la caracterización de sistemas o algoritmos de procesamiento de imágenes médicas </w:t>
      </w:r>
      <w:r w:rsidR="002F5DD3">
        <w:rPr>
          <w:rFonts w:ascii="Century" w:hAnsi="Century"/>
          <w:sz w:val="24"/>
          <w:szCs w:val="24"/>
        </w:rPr>
        <w:fldChar w:fldCharType="begin" w:fldLock="1"/>
      </w:r>
      <w:r w:rsidR="002F5DD3">
        <w:rPr>
          <w:rFonts w:ascii="Century" w:hAnsi="Century"/>
          <w:sz w:val="24"/>
          <w:szCs w:val="24"/>
        </w:rPr>
        <w:instrText>ADDIN CSL_CITATION { "citationItems" : [ { "id" : "ITEM-1", "itemData" : { "author" : [ { "dropping-particle" : "", "family" : "Cook", "given" : "J R", "non-dropping-particle" : "", "parse-names" : false, "suffix" : "" }, { "dropping-particle" : "", "family" : "Bouchard", "given" : "R R", "non-dropping-particle" : "", "parse-names" : false, "suffix" : "" }, { "dropping-particle" : "", "family" : "Emelianov", "given" : "S Y", "non-dropping-particle" : "", "parse-names" : false, "suffix" : "" } ], "container-title" : "Biomedical Optics Express", "id" : "ITEM-1", "issue" : "11", "issued" : { "date-parts" : [ [ "2011" ] ] }, "note" : "cited By (since 1996)18", "page" : "3193-3206", "title" : "Tissue-mimicking phantoms for photoacoustic and ultrasonic imaging", "type" : "article-journal", "volume" : "2" }, "uris" : [ "http://www.mendeley.com/documents/?uuid=79e80249-5405-45b9-a326-215efe4be5c1" ] } ], "mendeley" : { "formattedCitation" : "[1]", "plainTextFormattedCitation" : "[1]", "previouslyFormattedCitation" : "[1]" }, "properties" : { "noteIndex" : 0 }, "schema" : "https://github.com/citation-style-language/schema/raw/master/csl-citation.json" }</w:instrText>
      </w:r>
      <w:r w:rsidR="002F5DD3">
        <w:rPr>
          <w:rFonts w:ascii="Century" w:hAnsi="Century"/>
          <w:sz w:val="24"/>
          <w:szCs w:val="24"/>
        </w:rPr>
        <w:fldChar w:fldCharType="separate"/>
      </w:r>
      <w:r w:rsidR="002F5DD3" w:rsidRPr="002F5DD3">
        <w:rPr>
          <w:rFonts w:ascii="Century" w:hAnsi="Century"/>
          <w:noProof/>
          <w:sz w:val="24"/>
          <w:szCs w:val="24"/>
        </w:rPr>
        <w:t>[1]</w:t>
      </w:r>
      <w:r w:rsidR="002F5DD3">
        <w:rPr>
          <w:rFonts w:ascii="Century" w:hAnsi="Century"/>
          <w:sz w:val="24"/>
          <w:szCs w:val="24"/>
        </w:rPr>
        <w:fldChar w:fldCharType="end"/>
      </w:r>
      <w:r w:rsidR="002F5DD3">
        <w:rPr>
          <w:rFonts w:ascii="Century" w:hAnsi="Century"/>
          <w:sz w:val="24"/>
          <w:szCs w:val="24"/>
        </w:rPr>
        <w:t>. Las imágenes de ultrasonido de tumores de mama se caracterizan por tener un área brillante (tejido glandular) rodeando un área oscura (tumor), como se muestra en la figura 4.1.</w:t>
      </w:r>
    </w:p>
    <w:p w:rsidR="002B7CB8" w:rsidRDefault="00D7298E" w:rsidP="00087CA6">
      <w:pPr>
        <w:jc w:val="both"/>
        <w:rPr>
          <w:rFonts w:ascii="Century" w:hAnsi="Century"/>
          <w:sz w:val="24"/>
          <w:szCs w:val="24"/>
        </w:rPr>
      </w:pPr>
      <w:r>
        <w:rPr>
          <w:rFonts w:ascii="Century" w:hAnsi="Century"/>
          <w:sz w:val="24"/>
          <w:szCs w:val="24"/>
        </w:rPr>
        <w:t xml:space="preserve">El alcohol </w:t>
      </w:r>
      <w:proofErr w:type="spellStart"/>
      <w:r>
        <w:rPr>
          <w:rFonts w:ascii="Century" w:hAnsi="Century"/>
          <w:sz w:val="24"/>
          <w:szCs w:val="24"/>
        </w:rPr>
        <w:t>polivinílico</w:t>
      </w:r>
      <w:proofErr w:type="spellEnd"/>
      <w:r>
        <w:rPr>
          <w:rFonts w:ascii="Century" w:hAnsi="Century"/>
          <w:sz w:val="24"/>
          <w:szCs w:val="24"/>
        </w:rPr>
        <w:t xml:space="preserve"> </w:t>
      </w:r>
      <w:r w:rsidR="00CE4138">
        <w:rPr>
          <w:rFonts w:ascii="Century" w:hAnsi="Century"/>
          <w:sz w:val="24"/>
          <w:szCs w:val="24"/>
        </w:rPr>
        <w:t xml:space="preserve">(PVA) </w:t>
      </w:r>
      <w:r>
        <w:rPr>
          <w:rFonts w:ascii="Century" w:hAnsi="Century"/>
          <w:sz w:val="24"/>
          <w:szCs w:val="24"/>
        </w:rPr>
        <w:t xml:space="preserve">es un material popular para la fabricación de  fantasmas, para su uso con imágenes acústicas obtenidas de ultrasonido o </w:t>
      </w:r>
      <w:proofErr w:type="spellStart"/>
      <w:r>
        <w:rPr>
          <w:rFonts w:ascii="Century" w:hAnsi="Century"/>
          <w:sz w:val="24"/>
          <w:szCs w:val="24"/>
        </w:rPr>
        <w:t>fotoacústica</w:t>
      </w:r>
      <w:proofErr w:type="spellEnd"/>
      <w:r>
        <w:rPr>
          <w:rFonts w:ascii="Century" w:hAnsi="Century"/>
          <w:sz w:val="24"/>
          <w:szCs w:val="24"/>
        </w:rPr>
        <w:t xml:space="preserve">, ya que este posee propiedades acústicas y mecánicas similares a </w:t>
      </w:r>
      <w:r>
        <w:rPr>
          <w:rFonts w:ascii="Century" w:hAnsi="Century"/>
          <w:sz w:val="24"/>
          <w:szCs w:val="24"/>
        </w:rPr>
        <w:lastRenderedPageBreak/>
        <w:t xml:space="preserve">las del tejido; estos fantasmas han sido utilizados para la simulación de tejido en imágenes de ultrasonido, </w:t>
      </w:r>
      <w:proofErr w:type="spellStart"/>
      <w:r>
        <w:rPr>
          <w:rFonts w:ascii="Century" w:hAnsi="Century"/>
          <w:sz w:val="24"/>
          <w:szCs w:val="24"/>
        </w:rPr>
        <w:t>fotoacústica</w:t>
      </w:r>
      <w:proofErr w:type="spellEnd"/>
      <w:r>
        <w:rPr>
          <w:rFonts w:ascii="Century" w:hAnsi="Century"/>
          <w:sz w:val="24"/>
          <w:szCs w:val="24"/>
        </w:rPr>
        <w:t xml:space="preserve"> y </w:t>
      </w:r>
      <w:proofErr w:type="spellStart"/>
      <w:r>
        <w:rPr>
          <w:rFonts w:ascii="Century" w:hAnsi="Century"/>
          <w:sz w:val="24"/>
          <w:szCs w:val="24"/>
        </w:rPr>
        <w:t>elastografía</w:t>
      </w:r>
      <w:proofErr w:type="spellEnd"/>
      <w:r>
        <w:rPr>
          <w:rFonts w:ascii="Century" w:hAnsi="Century"/>
          <w:sz w:val="24"/>
          <w:szCs w:val="24"/>
        </w:rPr>
        <w:t xml:space="preserve"> óptica simulando tejido mamario</w:t>
      </w:r>
      <w:r w:rsidR="00CE4138">
        <w:rPr>
          <w:rFonts w:ascii="Century" w:hAnsi="Century"/>
          <w:sz w:val="24"/>
          <w:szCs w:val="24"/>
        </w:rPr>
        <w:t>, cardiaco, prostático, vascular y cerebral</w:t>
      </w:r>
      <w:r>
        <w:rPr>
          <w:rFonts w:ascii="Century" w:hAnsi="Century"/>
          <w:sz w:val="24"/>
          <w:szCs w:val="24"/>
        </w:rPr>
        <w:t xml:space="preserve"> </w:t>
      </w:r>
      <w:r>
        <w:rPr>
          <w:rFonts w:ascii="Century" w:hAnsi="Century"/>
          <w:sz w:val="24"/>
          <w:szCs w:val="24"/>
        </w:rPr>
        <w:fldChar w:fldCharType="begin" w:fldLock="1"/>
      </w:r>
      <w:r w:rsidR="001861D0">
        <w:rPr>
          <w:rFonts w:ascii="Century" w:hAnsi="Century"/>
          <w:sz w:val="24"/>
          <w:szCs w:val="24"/>
        </w:rPr>
        <w:instrText>ADDIN CSL_CITATION { "citationItems" : [ { "id" : "ITEM-1", "itemData" : { "DOI" : "10.1117/1.3597616", "ISSN" : "10833668", "PMID" : "21806259", "abstract" : "A popular phantom in photoacoustic imaging is poly(vinyl alcohol) (PVA) hydrogel fabricated by freezing and thawing (F-T) aqueous solutions of PVA. The material possesses acoustic and optical properties similar to those of tissue. Earlier work characterized PVA gels in small test specimens where temperature distributions during F-T are relatively homogeneous. In this work, in breast-sized samples we observed substantial temperature differences between the shallow regions and the interior during the F-T procedure. We investigated whether spatial variations were also present in the acoustic and optical properties. The speed of sound, acoustic attenuation, and optical reduced scattering coefficients were measured on specimens sampled at various locations in a large phantom. In general, the properties matched values quoted for breast tissue. But while acoustic properties were relatively homogeneous, the reduced scattering was substantially different at the surface compared with the interior. We correlated these variations with gel microstructure inspected using scanning electron microscopy. Interestingly, the phantom's reduced scattering spatial distribution matches the optical properties of the standard two-layer breast model used in x ray dosimetry. We conclude that large PVA samples prepared using the standard recipe make excellent breast tissue phantoms.", "author" : [ { "dropping-particle" : "", "family" : "Xia", "given" : "Wenfeng", "non-dropping-particle" : "", "parse-names" : false, "suffix" : "" }, { "dropping-particle" : "", "family" : "Piras", "given" : "Daniele", "non-dropping-particle" : "", "parse-names" : false, "suffix" : "" }, { "dropping-particle" : "", "family" : "Heijblom", "given" : "Michelle", "non-dropping-particle" : "", "parse-names" : false, "suffix" : "" }, { "dropping-particle" : "", "family" : "Steenbergen", "given" : "Wiendelt", "non-dropping-particle" : "", "parse-names" : false, "suffix" : "" }, { "dropping-particle" : "", "family" : "Leeuwen", "given" : "Ton G.", "non-dropping-particle" : "van", "parse-names" : false, "suffix" : "" }, { "dropping-particle" : "", "family" : "Manohar", "given" : "Srirang", "non-dropping-particle" : "", "parse-names" : false, "suffix" : "" } ], "container-title" : "Journal of Biomedical Optics", "id" : "ITEM-1", "issue" : "7", "issued" : { "date-parts" : [ [ "2011", "7" ] ] }, "page" : "075002", "title" : "Poly(vinyl alcohol) gels as photoacoustic breast phantoms revisited", "type" : "article-journal", "volume" : "16" }, "uris" : [ "http://www.mendeley.com/documents/?uuid=cbfdddc1-fd0e-4fd3-9474-36f1f1ddbfe3", "http://www.mendeley.com/documents/?uuid=f9977b24-7f93-4c9e-88c4-7b78cc60ba4f" ] } ], "mendeley" : { "formattedCitation" : "[2]", "plainTextFormattedCitation" : "[2]", "previouslyFormattedCitation" : "[2]" }, "properties" : { "noteIndex" : 0 }, "schema" : "https://github.com/citation-style-language/schema/raw/master/csl-citation.json" }</w:instrText>
      </w:r>
      <w:r>
        <w:rPr>
          <w:rFonts w:ascii="Century" w:hAnsi="Century"/>
          <w:sz w:val="24"/>
          <w:szCs w:val="24"/>
        </w:rPr>
        <w:fldChar w:fldCharType="separate"/>
      </w:r>
      <w:r w:rsidRPr="00D7298E">
        <w:rPr>
          <w:rFonts w:ascii="Century" w:hAnsi="Century"/>
          <w:noProof/>
          <w:sz w:val="24"/>
          <w:szCs w:val="24"/>
        </w:rPr>
        <w:t>[2]</w:t>
      </w:r>
      <w:r>
        <w:rPr>
          <w:rFonts w:ascii="Century" w:hAnsi="Century"/>
          <w:sz w:val="24"/>
          <w:szCs w:val="24"/>
        </w:rPr>
        <w:fldChar w:fldCharType="end"/>
      </w:r>
      <w:r>
        <w:rPr>
          <w:rFonts w:ascii="Century" w:hAnsi="Century"/>
          <w:sz w:val="24"/>
          <w:szCs w:val="24"/>
        </w:rPr>
        <w:t xml:space="preserve">. </w:t>
      </w:r>
    </w:p>
    <w:p w:rsidR="002B7CB8" w:rsidRDefault="002B7CB8" w:rsidP="002B7CB8">
      <w:pPr>
        <w:jc w:val="center"/>
        <w:rPr>
          <w:rFonts w:ascii="Century" w:hAnsi="Century"/>
          <w:sz w:val="24"/>
          <w:szCs w:val="24"/>
        </w:rPr>
      </w:pPr>
      <w:r>
        <w:rPr>
          <w:rFonts w:ascii="Century" w:hAnsi="Century"/>
          <w:noProof/>
          <w:sz w:val="24"/>
          <w:szCs w:val="24"/>
          <w:lang w:val="en-US"/>
        </w:rPr>
        <w:drawing>
          <wp:inline distT="0" distB="0" distL="0" distR="0" wp14:anchorId="547A41BD" wp14:editId="7138C54D">
            <wp:extent cx="1951462" cy="2600325"/>
            <wp:effectExtent l="0" t="0" r="0" b="0"/>
            <wp:docPr id="1" name="Imagen 1" descr="C:\Users\Fubu\Documents\Documentos Doctorado\Tesis\Imagenes\Experimentos y Resultados\Ultrasonido tum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ubu\Documents\Documentos Doctorado\Tesis\Imagenes\Experimentos y Resultados\Ultrasonido tumor.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63209" cy="2615977"/>
                    </a:xfrm>
                    <a:prstGeom prst="rect">
                      <a:avLst/>
                    </a:prstGeom>
                    <a:noFill/>
                    <a:ln>
                      <a:noFill/>
                    </a:ln>
                  </pic:spPr>
                </pic:pic>
              </a:graphicData>
            </a:graphic>
          </wp:inline>
        </w:drawing>
      </w:r>
    </w:p>
    <w:p w:rsidR="002B7CB8" w:rsidRPr="002B7CB8" w:rsidRDefault="002B7CB8" w:rsidP="002B7CB8">
      <w:pPr>
        <w:jc w:val="center"/>
        <w:rPr>
          <w:rFonts w:ascii="Century" w:hAnsi="Century"/>
          <w:sz w:val="20"/>
          <w:szCs w:val="24"/>
        </w:rPr>
      </w:pPr>
      <w:r>
        <w:rPr>
          <w:rFonts w:ascii="Century" w:hAnsi="Century"/>
          <w:sz w:val="20"/>
          <w:szCs w:val="24"/>
        </w:rPr>
        <w:t>Fig</w:t>
      </w:r>
      <w:r w:rsidR="005351AF">
        <w:rPr>
          <w:rFonts w:ascii="Century" w:hAnsi="Century"/>
          <w:sz w:val="20"/>
          <w:szCs w:val="24"/>
        </w:rPr>
        <w:t>ura</w:t>
      </w:r>
      <w:r>
        <w:rPr>
          <w:rFonts w:ascii="Century" w:hAnsi="Century"/>
          <w:sz w:val="20"/>
          <w:szCs w:val="24"/>
        </w:rPr>
        <w:t xml:space="preserve"> 4.1 Ejemplo imagen de ultrasonido de tumores de mama.</w:t>
      </w:r>
    </w:p>
    <w:p w:rsidR="002B7CB8" w:rsidRDefault="00CE4138" w:rsidP="00087CA6">
      <w:pPr>
        <w:jc w:val="both"/>
        <w:rPr>
          <w:rFonts w:ascii="Century" w:hAnsi="Century"/>
          <w:sz w:val="24"/>
          <w:szCs w:val="24"/>
        </w:rPr>
      </w:pPr>
      <w:r>
        <w:rPr>
          <w:rFonts w:ascii="Century" w:hAnsi="Century"/>
          <w:sz w:val="24"/>
          <w:szCs w:val="24"/>
        </w:rPr>
        <w:t xml:space="preserve">El PVA es un polímero sintético. Cuando se encuentra en una solución liquida y se somete a ciclos de congelación y </w:t>
      </w:r>
      <w:r w:rsidR="002B7CB8">
        <w:rPr>
          <w:rFonts w:ascii="Century" w:hAnsi="Century"/>
          <w:sz w:val="24"/>
          <w:szCs w:val="24"/>
        </w:rPr>
        <w:t xml:space="preserve">descongelación se transforma en un gel elástico </w:t>
      </w:r>
      <w:proofErr w:type="spellStart"/>
      <w:r w:rsidR="002B7CB8">
        <w:rPr>
          <w:rFonts w:ascii="Century" w:hAnsi="Century"/>
          <w:sz w:val="24"/>
          <w:szCs w:val="24"/>
        </w:rPr>
        <w:t>semi</w:t>
      </w:r>
      <w:proofErr w:type="spellEnd"/>
      <w:r w:rsidR="002B7CB8">
        <w:rPr>
          <w:rFonts w:ascii="Century" w:hAnsi="Century"/>
          <w:sz w:val="24"/>
          <w:szCs w:val="24"/>
        </w:rPr>
        <w:t xml:space="preserve">-opaco </w:t>
      </w:r>
      <w:r w:rsidR="002B7CB8">
        <w:rPr>
          <w:rFonts w:ascii="Century" w:hAnsi="Century"/>
          <w:sz w:val="24"/>
          <w:szCs w:val="24"/>
        </w:rPr>
        <w:fldChar w:fldCharType="begin" w:fldLock="1"/>
      </w:r>
      <w:r w:rsidR="001861D0">
        <w:rPr>
          <w:rFonts w:ascii="Century" w:hAnsi="Century"/>
          <w:sz w:val="24"/>
          <w:szCs w:val="24"/>
        </w:rPr>
        <w:instrText>ADDIN CSL_CITATION { "citationItems" : [ { "id" : "ITEM-1", "itemData" : { "DOI" : "10.1118/1.3673069", "ISSN" : "00942405", "PMID" : "22225325", "abstract" : "PURPOSE: In this paper, the method for the creation of an anatomically and mechanically realistic brain phantom from polyvinyl alcohol cryogel (PVA-C) is proposed for validation of image processing methods such as segmentation, reconstruction, registration, and denoising. PVA-C is material widely used in medical imaging phantoms because of its mechanical similarities to soft tissues.\n\nMETHODS: The phantom was cast in a mold designed using the left hemisphere of the Colin27 brain dataset [C. Holmes et al., \"Enhancement of MR images using registration for signal averaging,\" J. Comput. Assist. Tomogr. 22(2), 324 (1998)]. Marker spheres and inflatable catheters were also implanted to enable good registration comparisons and to simulate tissue deformation, respectively.\n\nRESULTS: The phantom contained deep sulci, a complete insular region, and an anatomically accurate left ventricle. It was found to provide good contrast in triple modality imaging, consisting of computed tomography, ultrasound, and magnetic resonance imaging. Multiple sets of multimodal data were acquired from this phantom.\n\nCONCLUSIONS: The methods for building the anatomically accurate, multimodality phantom were described in this work. All multimodal data are made available freely to the image processing community (http://pvabrain.inria.fr). We believe the phantom images could allow for the validation and further aid in the development of novel medical image processing techniques.", "author" : [ { "dropping-particle" : "", "family" : "Chen", "given" : "Sean Jy-Shyang", "non-dropping-particle" : "", "parse-names" : false, "suffix" : "" }, { "dropping-particle" : "", "family" : "Hellier", "given" : "Pierre", "non-dropping-particle" : "", "parse-names" : false, "suffix" : "" }, { "dropping-particle" : "", "family" : "Marchal", "given" : "Maud", "non-dropping-particle" : "", "parse-names" : false, "suffix" : "" }, { "dropping-particle" : "", "family" : "Gauvrit", "given" : "Jean-Yves", "non-dropping-particle" : "", "parse-names" : false, "suffix" : "" }, { "dropping-particle" : "", "family" : "Carpentier", "given" : "Romain", "non-dropping-particle" : "", "parse-names" : false, "suffix" : "" }, { "dropping-particle" : "", "family" : "Morandi", "given" : "Xavier", "non-dropping-particle" : "", "parse-names" : false, "suffix" : "" }, { "dropping-particle" : "", "family" : "Collins", "given" : "D. Louis", "non-dropping-particle" : "", "parse-names" : false, "suffix" : "" } ], "container-title" : "Medical Physics", "id" : "ITEM-1", "issue" : "1", "issued" : { "date-parts" : [ [ "2012", "1" ] ] }, "page" : "554", "title" : "An anthropomorphic polyvinyl alcohol brain phantom based on Colin27 for use in multimodal imaging", "type" : "article-journal", "volume" : "39" }, "uris" : [ "http://www.mendeley.com/documents/?uuid=e5a77eb1-25e3-4488-adad-adfc8cd0346e", "http://www.mendeley.com/documents/?uuid=32e22b85-afdc-4fbd-a43d-64ce2d9358a8" ] } ], "mendeley" : { "formattedCitation" : "[3]", "plainTextFormattedCitation" : "[3]", "previouslyFormattedCitation" : "[3]" }, "properties" : { "noteIndex" : 0 }, "schema" : "https://github.com/citation-style-language/schema/raw/master/csl-citation.json" }</w:instrText>
      </w:r>
      <w:r w:rsidR="002B7CB8">
        <w:rPr>
          <w:rFonts w:ascii="Century" w:hAnsi="Century"/>
          <w:sz w:val="24"/>
          <w:szCs w:val="24"/>
        </w:rPr>
        <w:fldChar w:fldCharType="separate"/>
      </w:r>
      <w:r w:rsidR="002B7CB8" w:rsidRPr="002B7CB8">
        <w:rPr>
          <w:rFonts w:ascii="Century" w:hAnsi="Century"/>
          <w:noProof/>
          <w:sz w:val="24"/>
          <w:szCs w:val="24"/>
        </w:rPr>
        <w:t>[3]</w:t>
      </w:r>
      <w:r w:rsidR="002B7CB8">
        <w:rPr>
          <w:rFonts w:ascii="Century" w:hAnsi="Century"/>
          <w:sz w:val="24"/>
          <w:szCs w:val="24"/>
        </w:rPr>
        <w:fldChar w:fldCharType="end"/>
      </w:r>
      <w:r w:rsidR="002B7CB8">
        <w:rPr>
          <w:rFonts w:ascii="Century" w:hAnsi="Century"/>
          <w:sz w:val="24"/>
          <w:szCs w:val="24"/>
        </w:rPr>
        <w:t xml:space="preserve">. La receta de preparación de fantasmas de alcohol </w:t>
      </w:r>
      <w:proofErr w:type="spellStart"/>
      <w:r w:rsidR="002B7CB8">
        <w:rPr>
          <w:rFonts w:ascii="Century" w:hAnsi="Century"/>
          <w:sz w:val="24"/>
          <w:szCs w:val="24"/>
        </w:rPr>
        <w:t>polivinílico</w:t>
      </w:r>
      <w:proofErr w:type="spellEnd"/>
      <w:r w:rsidR="002B7CB8">
        <w:rPr>
          <w:rFonts w:ascii="Century" w:hAnsi="Century"/>
          <w:sz w:val="24"/>
          <w:szCs w:val="24"/>
        </w:rPr>
        <w:t xml:space="preserve"> ha sido descrito por </w:t>
      </w:r>
      <w:proofErr w:type="spellStart"/>
      <w:r w:rsidR="002B7CB8">
        <w:rPr>
          <w:rFonts w:ascii="Century" w:hAnsi="Century"/>
          <w:sz w:val="24"/>
          <w:szCs w:val="24"/>
        </w:rPr>
        <w:t>Kharine</w:t>
      </w:r>
      <w:proofErr w:type="spellEnd"/>
      <w:r w:rsidR="002B7CB8">
        <w:rPr>
          <w:rFonts w:ascii="Century" w:hAnsi="Century"/>
          <w:sz w:val="24"/>
          <w:szCs w:val="24"/>
        </w:rPr>
        <w:t xml:space="preserve"> et al. y consiste de los siguientes pasos </w:t>
      </w:r>
      <w:r w:rsidR="002B7CB8">
        <w:rPr>
          <w:rFonts w:ascii="Century" w:hAnsi="Century"/>
          <w:sz w:val="24"/>
          <w:szCs w:val="24"/>
        </w:rPr>
        <w:fldChar w:fldCharType="begin" w:fldLock="1"/>
      </w:r>
      <w:r w:rsidR="001861D0">
        <w:rPr>
          <w:rFonts w:ascii="Century" w:hAnsi="Century"/>
          <w:sz w:val="24"/>
          <w:szCs w:val="24"/>
        </w:rPr>
        <w:instrText>ADDIN CSL_CITATION { "citationItems" : [ { "id" : "ITEM-1", "itemData" : { "ISSN" : "0031-9155", "PMID" : "12608612", "abstract" : "Materials for solid photoacoustic breast phantoms, based on poly(vinyl alcohol) hydrogels, are presented. Phantoms intended for use in photoacoustics must possess both optical and acoustic properties of tissue. To realize the optical properties of tissue, one approach was to optimize the number of freezing and thawing cycles of aqueous poly(vinyl alcohol) solutions, a procedure which increases the turbidity of the gel while rigidifying it. The second approach concentrated on forming a clear matrix of the rigid poly(vinyl alcohol) gel without any scattering, so that appropriate amounts of optical scatterers could be added at the time of formation, to tune the optical properties as per requirement. The relevant optical and acoustic properties of such samples were measured to be close to the average properties of human breast tissue. Tumour simulating gel samples of suitable absorption coefficient were created by adding appropriate quantities of dye at the time of formation; the samples were then cut into spheres. A breast phantom embedded with such 'tumours' was developed for studying the applicability of photoacoustics in mammography.", "author" : [ { "dropping-particle" : "", "family" : "Kharine", "given" : "Alexei", "non-dropping-particle" : "", "parse-names" : false, "suffix" : "" }, { "dropping-particle" : "", "family" : "Manohar", "given" : "Srirang", "non-dropping-particle" : "", "parse-names" : false, "suffix" : "" }, { "dropping-particle" : "", "family" : "Seeton", "given" : "Rosalyn", "non-dropping-particle" : "", "parse-names" : false, "suffix" : "" }, { "dropping-particle" : "", "family" : "Kolkman", "given" : "Roy G M", "non-dropping-particle" : "", "parse-names" : false, "suffix" : "" }, { "dropping-particle" : "", "family" : "Bolt", "given" : "Ren\u00e9 A", "non-dropping-particle" : "", "parse-names" : false, "suffix" : "" }, { "dropping-particle" : "", "family" : "Steenbergen", "given" : "Wiendelt", "non-dropping-particle" : "", "parse-names" : false, "suffix" : "" }, { "dropping-particle" : "", "family" : "Mul", "given" : "Frits F M", "non-dropping-particle" : "de", "parse-names" : false, "suffix" : "" } ], "container-title" : "Physics in medicine and biology", "id" : "ITEM-1", "issue" : "3", "issued" : { "date-parts" : [ [ "2003", "2" ] ] }, "page" : "357-70", "title" : "Poly(vinyl alcohol) gels for use as tissue phantoms in photoacoustic mammography.", "type" : "article-journal", "volume" : "48" }, "uris" : [ "http://www.mendeley.com/documents/?uuid=ab1722f0-2d93-4f23-9081-6ebddee90736", "http://www.mendeley.com/documents/?uuid=b23c7891-6d49-4cec-a31c-4877e8e5616c" ] } ], "mendeley" : { "formattedCitation" : "[4]", "plainTextFormattedCitation" : "[4]", "previouslyFormattedCitation" : "[4]" }, "properties" : { "noteIndex" : 0 }, "schema" : "https://github.com/citation-style-language/schema/raw/master/csl-citation.json" }</w:instrText>
      </w:r>
      <w:r w:rsidR="002B7CB8">
        <w:rPr>
          <w:rFonts w:ascii="Century" w:hAnsi="Century"/>
          <w:sz w:val="24"/>
          <w:szCs w:val="24"/>
        </w:rPr>
        <w:fldChar w:fldCharType="separate"/>
      </w:r>
      <w:r w:rsidR="002B7CB8" w:rsidRPr="002B7CB8">
        <w:rPr>
          <w:rFonts w:ascii="Century" w:hAnsi="Century"/>
          <w:noProof/>
          <w:sz w:val="24"/>
          <w:szCs w:val="24"/>
        </w:rPr>
        <w:t>[4]</w:t>
      </w:r>
      <w:r w:rsidR="002B7CB8">
        <w:rPr>
          <w:rFonts w:ascii="Century" w:hAnsi="Century"/>
          <w:sz w:val="24"/>
          <w:szCs w:val="24"/>
        </w:rPr>
        <w:fldChar w:fldCharType="end"/>
      </w:r>
      <w:r w:rsidR="002B7CB8">
        <w:rPr>
          <w:rFonts w:ascii="Century" w:hAnsi="Century"/>
          <w:sz w:val="24"/>
          <w:szCs w:val="24"/>
        </w:rPr>
        <w:t>:</w:t>
      </w:r>
    </w:p>
    <w:p w:rsidR="002B7CB8" w:rsidRDefault="002B7CB8" w:rsidP="002B7CB8">
      <w:pPr>
        <w:pStyle w:val="Prrafodelista"/>
        <w:numPr>
          <w:ilvl w:val="0"/>
          <w:numId w:val="3"/>
        </w:numPr>
        <w:jc w:val="both"/>
        <w:rPr>
          <w:rFonts w:ascii="Century" w:hAnsi="Century"/>
          <w:sz w:val="24"/>
          <w:szCs w:val="24"/>
        </w:rPr>
      </w:pPr>
      <w:r>
        <w:rPr>
          <w:rFonts w:ascii="Century" w:hAnsi="Century"/>
          <w:sz w:val="24"/>
          <w:szCs w:val="24"/>
        </w:rPr>
        <w:t>Se obtiene una solución acuosa diluyendo 20% de PVA, con un grado de hidrolisis mayor a 99% y un peso molecular promedio entre 85000-140000, en agua desmineralizada.</w:t>
      </w:r>
    </w:p>
    <w:p w:rsidR="00CE4138" w:rsidRDefault="002B7CB8" w:rsidP="002B7CB8">
      <w:pPr>
        <w:pStyle w:val="Prrafodelista"/>
        <w:numPr>
          <w:ilvl w:val="0"/>
          <w:numId w:val="3"/>
        </w:numPr>
        <w:jc w:val="both"/>
        <w:rPr>
          <w:rFonts w:ascii="Century" w:hAnsi="Century"/>
          <w:sz w:val="24"/>
          <w:szCs w:val="24"/>
        </w:rPr>
      </w:pPr>
      <w:r>
        <w:rPr>
          <w:rFonts w:ascii="Century" w:hAnsi="Century"/>
          <w:sz w:val="24"/>
          <w:szCs w:val="24"/>
        </w:rPr>
        <w:t>Se calienta la solución hasta 95°C mientras se realiza un</w:t>
      </w:r>
      <w:r w:rsidR="00F77B06">
        <w:rPr>
          <w:rFonts w:ascii="Century" w:hAnsi="Century"/>
          <w:sz w:val="24"/>
          <w:szCs w:val="24"/>
        </w:rPr>
        <w:t>a</w:t>
      </w:r>
      <w:r>
        <w:rPr>
          <w:rFonts w:ascii="Century" w:hAnsi="Century"/>
          <w:sz w:val="24"/>
          <w:szCs w:val="24"/>
        </w:rPr>
        <w:t xml:space="preserve"> agitación suave y continua hasta disolver por completo el PVA en el agua.    </w:t>
      </w:r>
    </w:p>
    <w:p w:rsidR="002B7CB8" w:rsidRDefault="00DB7196" w:rsidP="002B7CB8">
      <w:pPr>
        <w:pStyle w:val="Prrafodelista"/>
        <w:numPr>
          <w:ilvl w:val="0"/>
          <w:numId w:val="3"/>
        </w:numPr>
        <w:jc w:val="both"/>
        <w:rPr>
          <w:rFonts w:ascii="Century" w:hAnsi="Century"/>
          <w:sz w:val="24"/>
          <w:szCs w:val="24"/>
        </w:rPr>
      </w:pPr>
      <w:r>
        <w:rPr>
          <w:rFonts w:ascii="Century" w:hAnsi="Century"/>
          <w:sz w:val="24"/>
          <w:szCs w:val="24"/>
        </w:rPr>
        <w:t>Una vez disuelto el PVA se deja reposar y se vierte en el molde, con la geometría deseada,  para permitir que las burbujas de aire migren a la superficie.</w:t>
      </w:r>
    </w:p>
    <w:p w:rsidR="00DB7196" w:rsidRDefault="00DB7196" w:rsidP="00DB7196">
      <w:pPr>
        <w:pStyle w:val="Prrafodelista"/>
        <w:numPr>
          <w:ilvl w:val="0"/>
          <w:numId w:val="3"/>
        </w:numPr>
        <w:jc w:val="both"/>
        <w:rPr>
          <w:rFonts w:ascii="Century" w:hAnsi="Century"/>
          <w:sz w:val="24"/>
          <w:szCs w:val="24"/>
        </w:rPr>
      </w:pPr>
      <w:r>
        <w:rPr>
          <w:rFonts w:ascii="Century" w:hAnsi="Century"/>
          <w:sz w:val="24"/>
          <w:szCs w:val="24"/>
        </w:rPr>
        <w:t xml:space="preserve">El molde con la solución reposada se inserta en un refrigerador a -20°C y se deja dentro durante 12 </w:t>
      </w:r>
      <w:proofErr w:type="spellStart"/>
      <w:r>
        <w:rPr>
          <w:rFonts w:ascii="Century" w:hAnsi="Century"/>
          <w:sz w:val="24"/>
          <w:szCs w:val="24"/>
        </w:rPr>
        <w:t>hrs</w:t>
      </w:r>
      <w:proofErr w:type="spellEnd"/>
      <w:r>
        <w:rPr>
          <w:rFonts w:ascii="Century" w:hAnsi="Century"/>
          <w:sz w:val="24"/>
          <w:szCs w:val="24"/>
        </w:rPr>
        <w:t>.</w:t>
      </w:r>
    </w:p>
    <w:p w:rsidR="00DB7196" w:rsidRDefault="00DB7196" w:rsidP="00DB7196">
      <w:pPr>
        <w:pStyle w:val="Prrafodelista"/>
        <w:numPr>
          <w:ilvl w:val="0"/>
          <w:numId w:val="3"/>
        </w:numPr>
        <w:jc w:val="both"/>
        <w:rPr>
          <w:rFonts w:ascii="Century" w:hAnsi="Century"/>
          <w:sz w:val="24"/>
          <w:szCs w:val="24"/>
        </w:rPr>
      </w:pPr>
      <w:r>
        <w:rPr>
          <w:rFonts w:ascii="Century" w:hAnsi="Century"/>
          <w:sz w:val="24"/>
          <w:szCs w:val="24"/>
        </w:rPr>
        <w:t xml:space="preserve">Después se deja a temperatura ambiente durante 12 </w:t>
      </w:r>
      <w:proofErr w:type="spellStart"/>
      <w:r>
        <w:rPr>
          <w:rFonts w:ascii="Century" w:hAnsi="Century"/>
          <w:sz w:val="24"/>
          <w:szCs w:val="24"/>
        </w:rPr>
        <w:t>hrs</w:t>
      </w:r>
      <w:proofErr w:type="spellEnd"/>
      <w:r>
        <w:rPr>
          <w:rFonts w:ascii="Century" w:hAnsi="Century"/>
          <w:sz w:val="24"/>
          <w:szCs w:val="24"/>
        </w:rPr>
        <w:t>.</w:t>
      </w:r>
    </w:p>
    <w:p w:rsidR="00DB7196" w:rsidRDefault="00DB7196" w:rsidP="00DB7196">
      <w:pPr>
        <w:pStyle w:val="Prrafodelista"/>
        <w:numPr>
          <w:ilvl w:val="0"/>
          <w:numId w:val="3"/>
        </w:numPr>
        <w:jc w:val="both"/>
        <w:rPr>
          <w:rFonts w:ascii="Century" w:hAnsi="Century"/>
          <w:sz w:val="24"/>
          <w:szCs w:val="24"/>
        </w:rPr>
      </w:pPr>
      <w:r>
        <w:rPr>
          <w:rFonts w:ascii="Century" w:hAnsi="Century"/>
          <w:sz w:val="24"/>
          <w:szCs w:val="24"/>
        </w:rPr>
        <w:t xml:space="preserve">Los pasos 4 y 5 constituyen un ciclo de congelamiento completo. El fantasma está listo después de pasar por 4-7 ciclos de congelamiento. </w:t>
      </w:r>
    </w:p>
    <w:p w:rsidR="006F5A89" w:rsidRDefault="000A0EFE" w:rsidP="00087CA6">
      <w:pPr>
        <w:jc w:val="both"/>
        <w:rPr>
          <w:rFonts w:ascii="Century" w:hAnsi="Century"/>
          <w:sz w:val="24"/>
          <w:szCs w:val="24"/>
        </w:rPr>
      </w:pPr>
      <w:r>
        <w:rPr>
          <w:rFonts w:ascii="Century" w:hAnsi="Century"/>
          <w:sz w:val="24"/>
          <w:szCs w:val="24"/>
        </w:rPr>
        <w:t xml:space="preserve">En la figura 4.2 se muestra un fantasma de PVA simulando una mama y su apariencia en una imagen de ultrasonido. </w:t>
      </w:r>
    </w:p>
    <w:p w:rsidR="006F5A89" w:rsidRDefault="006F5A89" w:rsidP="009F648E">
      <w:pPr>
        <w:rPr>
          <w:rFonts w:ascii="Century" w:hAnsi="Century"/>
          <w:sz w:val="24"/>
          <w:szCs w:val="24"/>
        </w:rPr>
      </w:pPr>
      <w:r>
        <w:rPr>
          <w:rFonts w:ascii="Century" w:hAnsi="Century"/>
          <w:noProof/>
          <w:sz w:val="24"/>
          <w:szCs w:val="24"/>
          <w:lang w:val="en-US"/>
        </w:rPr>
        <w:lastRenderedPageBreak/>
        <w:drawing>
          <wp:inline distT="0" distB="0" distL="0" distR="0" wp14:anchorId="29F60C6A" wp14:editId="5F4718A5">
            <wp:extent cx="5612130" cy="1905000"/>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antasma Mama.jpg"/>
                    <pic:cNvPicPr/>
                  </pic:nvPicPr>
                  <pic:blipFill rotWithShape="1">
                    <a:blip r:embed="rId9">
                      <a:extLst>
                        <a:ext uri="{28A0092B-C50C-407E-A947-70E740481C1C}">
                          <a14:useLocalDpi xmlns:a14="http://schemas.microsoft.com/office/drawing/2010/main" val="0"/>
                        </a:ext>
                      </a:extLst>
                    </a:blip>
                    <a:srcRect t="8911" b="6224"/>
                    <a:stretch/>
                  </pic:blipFill>
                  <pic:spPr bwMode="auto">
                    <a:xfrm>
                      <a:off x="0" y="0"/>
                      <a:ext cx="5612130" cy="1905000"/>
                    </a:xfrm>
                    <a:prstGeom prst="rect">
                      <a:avLst/>
                    </a:prstGeom>
                    <a:ln>
                      <a:noFill/>
                    </a:ln>
                    <a:extLst>
                      <a:ext uri="{53640926-AAD7-44D8-BBD7-CCE9431645EC}">
                        <a14:shadowObscured xmlns:a14="http://schemas.microsoft.com/office/drawing/2010/main"/>
                      </a:ext>
                    </a:extLst>
                  </pic:spPr>
                </pic:pic>
              </a:graphicData>
            </a:graphic>
          </wp:inline>
        </w:drawing>
      </w:r>
    </w:p>
    <w:p w:rsidR="006F5A89" w:rsidRPr="006F5A89" w:rsidRDefault="006F5A89" w:rsidP="006F5A89">
      <w:pPr>
        <w:jc w:val="center"/>
        <w:rPr>
          <w:rFonts w:ascii="Century" w:hAnsi="Century"/>
          <w:sz w:val="20"/>
          <w:szCs w:val="24"/>
        </w:rPr>
      </w:pPr>
      <w:r>
        <w:rPr>
          <w:rFonts w:ascii="Century" w:hAnsi="Century"/>
          <w:sz w:val="20"/>
          <w:szCs w:val="24"/>
        </w:rPr>
        <w:t>Figura 4.2 Fantasma de PVA; a) fantasma de PVA simulando una mama, b) imagen de ultrasonido de un fantasma de PVA simulando una mama.</w:t>
      </w:r>
    </w:p>
    <w:p w:rsidR="00C3573C" w:rsidRDefault="00C3573C" w:rsidP="00087CA6">
      <w:pPr>
        <w:jc w:val="both"/>
        <w:rPr>
          <w:rFonts w:ascii="Century" w:hAnsi="Century"/>
          <w:sz w:val="24"/>
          <w:szCs w:val="24"/>
        </w:rPr>
      </w:pPr>
      <w:r>
        <w:rPr>
          <w:rFonts w:ascii="Century" w:hAnsi="Century"/>
          <w:sz w:val="24"/>
          <w:szCs w:val="24"/>
        </w:rPr>
        <w:t xml:space="preserve">Por otro lado hay que tomar en cuenta que el tejido de una lesión de mama ha cambiado sus propiedades y su aspecto en las imágenes de ultrasonido cambia. Por esta razón es importante utilizar un material que pueda simular estas nuevas propiedades del tejido para obtener una simulación de una mama con un tumor que se pueda visualizar de forma realista en el ultrasonido. Yen et al. hacen uso de un fantasma de silicón con diferentes densidades para simular la dureza de un tumor de mama; sin embargo en las imágenes de ultrasonido estos fantasmas de tumores no son realistas, ya que se forma una sombra acústica debajo del tumor que impide visualizar cualquier tipo de tejido o estructura que se encuentra debajo de este como se observa en la figura 4.3 </w:t>
      </w:r>
      <w:r>
        <w:rPr>
          <w:rFonts w:ascii="Century" w:hAnsi="Century"/>
          <w:sz w:val="24"/>
          <w:szCs w:val="24"/>
        </w:rPr>
        <w:fldChar w:fldCharType="begin" w:fldLock="1"/>
      </w:r>
      <w:r w:rsidR="005351AF">
        <w:rPr>
          <w:rFonts w:ascii="Century" w:hAnsi="Century"/>
          <w:sz w:val="24"/>
          <w:szCs w:val="24"/>
        </w:rPr>
        <w:instrText>ADDIN CSL_CITATION { "citationItems" : [ { "id" : "ITEM-1", "itemData" : { "author" : [ { "dropping-particle" : "", "family" : "P.-L. Yen R.-H. Fan", "given" : "D Chen Y.-J. Chu H.-C. Hsu", "non-dropping-particle" : "", "parse-names" : false, "suffix" : "" } ], "container-title" : "International Journal of Computer Assisted Radiology and Surgery", "id" : "ITEM-1", "issue" : "1", "issued" : { "date-parts" : [ [ "2013" ] ] }, "page" : "S284-285", "title" : "Design and construction of 3D breast tumor phantoms for studying morphological effects on biomechanical properties.", "type" : "article-journal", "volume" : "8" }, "uris" : [ "http://www.mendeley.com/documents/?uuid=c1bb3bb4-8cb5-4635-ba4e-230556f96b81" ] } ], "mendeley" : { "formattedCitation" : "[5]", "plainTextFormattedCitation" : "[5]", "previouslyFormattedCitation" : "[5]" }, "properties" : { "noteIndex" : 0 }, "schema" : "https://github.com/citation-style-language/schema/raw/master/csl-citation.json" }</w:instrText>
      </w:r>
      <w:r>
        <w:rPr>
          <w:rFonts w:ascii="Century" w:hAnsi="Century"/>
          <w:sz w:val="24"/>
          <w:szCs w:val="24"/>
        </w:rPr>
        <w:fldChar w:fldCharType="separate"/>
      </w:r>
      <w:r w:rsidRPr="00C3573C">
        <w:rPr>
          <w:rFonts w:ascii="Century" w:hAnsi="Century"/>
          <w:noProof/>
          <w:sz w:val="24"/>
          <w:szCs w:val="24"/>
        </w:rPr>
        <w:t>[5]</w:t>
      </w:r>
      <w:r>
        <w:rPr>
          <w:rFonts w:ascii="Century" w:hAnsi="Century"/>
          <w:sz w:val="24"/>
          <w:szCs w:val="24"/>
        </w:rPr>
        <w:fldChar w:fldCharType="end"/>
      </w:r>
      <w:r>
        <w:rPr>
          <w:rFonts w:ascii="Century" w:hAnsi="Century"/>
          <w:sz w:val="24"/>
          <w:szCs w:val="24"/>
        </w:rPr>
        <w:t>.</w:t>
      </w:r>
    </w:p>
    <w:p w:rsidR="00C3573C" w:rsidRDefault="00C3573C" w:rsidP="00C3573C">
      <w:pPr>
        <w:jc w:val="center"/>
        <w:rPr>
          <w:rFonts w:ascii="Century" w:hAnsi="Century"/>
          <w:sz w:val="24"/>
          <w:szCs w:val="24"/>
        </w:rPr>
      </w:pPr>
      <w:r>
        <w:rPr>
          <w:rFonts w:ascii="Century" w:hAnsi="Century"/>
          <w:noProof/>
          <w:sz w:val="24"/>
          <w:szCs w:val="24"/>
          <w:lang w:val="en-US"/>
        </w:rPr>
        <w:drawing>
          <wp:inline distT="0" distB="0" distL="0" distR="0" wp14:anchorId="45895F7D" wp14:editId="42210751">
            <wp:extent cx="4410075" cy="320351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antasma Silicon.jpg"/>
                    <pic:cNvPicPr/>
                  </pic:nvPicPr>
                  <pic:blipFill rotWithShape="1">
                    <a:blip r:embed="rId10">
                      <a:extLst>
                        <a:ext uri="{28A0092B-C50C-407E-A947-70E740481C1C}">
                          <a14:useLocalDpi xmlns:a14="http://schemas.microsoft.com/office/drawing/2010/main" val="0"/>
                        </a:ext>
                      </a:extLst>
                    </a:blip>
                    <a:srcRect t="8090" b="3125"/>
                    <a:stretch/>
                  </pic:blipFill>
                  <pic:spPr bwMode="auto">
                    <a:xfrm>
                      <a:off x="0" y="0"/>
                      <a:ext cx="4417280" cy="3208751"/>
                    </a:xfrm>
                    <a:prstGeom prst="rect">
                      <a:avLst/>
                    </a:prstGeom>
                    <a:ln>
                      <a:noFill/>
                    </a:ln>
                    <a:extLst>
                      <a:ext uri="{53640926-AAD7-44D8-BBD7-CCE9431645EC}">
                        <a14:shadowObscured xmlns:a14="http://schemas.microsoft.com/office/drawing/2010/main"/>
                      </a:ext>
                    </a:extLst>
                  </pic:spPr>
                </pic:pic>
              </a:graphicData>
            </a:graphic>
          </wp:inline>
        </w:drawing>
      </w:r>
    </w:p>
    <w:p w:rsidR="00C3573C" w:rsidRPr="00C3573C" w:rsidRDefault="00C3573C" w:rsidP="00C3573C">
      <w:pPr>
        <w:jc w:val="center"/>
        <w:rPr>
          <w:rFonts w:ascii="Century" w:hAnsi="Century"/>
          <w:sz w:val="20"/>
          <w:szCs w:val="24"/>
        </w:rPr>
      </w:pPr>
      <w:r>
        <w:rPr>
          <w:rFonts w:ascii="Century" w:hAnsi="Century"/>
          <w:sz w:val="20"/>
          <w:szCs w:val="24"/>
        </w:rPr>
        <w:t>Fig</w:t>
      </w:r>
      <w:r w:rsidR="005351AF">
        <w:rPr>
          <w:rFonts w:ascii="Century" w:hAnsi="Century"/>
          <w:sz w:val="20"/>
          <w:szCs w:val="24"/>
        </w:rPr>
        <w:t>ura 4.3 Fantasma de tumor de silicón; a) fantasma de silicón, b) imagen de ultrasonido de un fantasma de silicón dentro de un fantasma de PVA</w:t>
      </w:r>
      <w:r w:rsidR="006F5A89">
        <w:rPr>
          <w:rFonts w:ascii="Century" w:hAnsi="Century"/>
          <w:sz w:val="20"/>
          <w:szCs w:val="24"/>
        </w:rPr>
        <w:t>.</w:t>
      </w:r>
    </w:p>
    <w:p w:rsidR="00CD36E9" w:rsidRDefault="005351AF" w:rsidP="00CD36E9">
      <w:pPr>
        <w:jc w:val="both"/>
        <w:rPr>
          <w:rFonts w:ascii="Century" w:hAnsi="Century"/>
          <w:sz w:val="24"/>
          <w:szCs w:val="24"/>
        </w:rPr>
      </w:pPr>
      <w:r>
        <w:rPr>
          <w:rFonts w:ascii="Century" w:hAnsi="Century"/>
          <w:sz w:val="24"/>
          <w:szCs w:val="24"/>
        </w:rPr>
        <w:lastRenderedPageBreak/>
        <w:t>Ortega et al. propone</w:t>
      </w:r>
      <w:r w:rsidR="00694116">
        <w:rPr>
          <w:rFonts w:ascii="Century" w:hAnsi="Century"/>
          <w:sz w:val="24"/>
          <w:szCs w:val="24"/>
        </w:rPr>
        <w:t>n el uso de fantasmas de agar</w:t>
      </w:r>
      <w:r>
        <w:rPr>
          <w:rFonts w:ascii="Century" w:hAnsi="Century"/>
          <w:sz w:val="24"/>
          <w:szCs w:val="24"/>
        </w:rPr>
        <w:t xml:space="preserve"> para simular las propiedades dieléctricas de los tumores de mama </w:t>
      </w:r>
      <w:r>
        <w:rPr>
          <w:rFonts w:ascii="Century" w:hAnsi="Century"/>
          <w:sz w:val="24"/>
          <w:szCs w:val="24"/>
        </w:rPr>
        <w:fldChar w:fldCharType="begin" w:fldLock="1"/>
      </w:r>
      <w:r>
        <w:rPr>
          <w:rFonts w:ascii="Century" w:hAnsi="Century"/>
          <w:sz w:val="24"/>
          <w:szCs w:val="24"/>
        </w:rPr>
        <w:instrText>ADDIN CSL_CITATION { "citationItems" : [ { "id" : "ITEM-1", "itemData" : { "author" : [ { "dropping-particle" : "", "family" : "Ortega-Palacios", "given" : "R", "non-dropping-particle" : "", "parse-names" : false, "suffix" : "" }, { "dropping-particle" : "", "family" : "Leija", "given" : "L", "non-dropping-particle" : "", "parse-names" : false, "suffix" : "" }, { "dropping-particle" : "", "family" : "Vera", "given" : "A", "non-dropping-particle" : "", "parse-names" : false, "suffix" : "" }, { "dropping-particle" : "", "family" : "Cepeda", "given" : "M F J", "non-dropping-particle" : "", "parse-names" : false, "suffix" : "" } ], "container-title" : "Program and Abstract Book - 2010 7th International Conference on Electrical Engineering, Computing Science and Automatic Control, CCE 2010", "id" : "ITEM-1", "issued" : { "date-parts" : [ [ "2010" ] ] }, "note" : "cited By (since 1996)2", "page" : "216-219", "title" : "Measurement of breast - Tumor phantom dielectric properties for microwave breast cancer treatment evaluation", "type" : "paper-conference" }, "uris" : [ "http://www.mendeley.com/documents/?uuid=b7f070eb-8b6c-4e50-a30d-d08719ab001b" ] } ], "mendeley" : { "formattedCitation" : "[6]", "plainTextFormattedCitation" : "[6]", "previouslyFormattedCitation" : "[6]" }, "properties" : { "noteIndex" : 0 }, "schema" : "https://github.com/citation-style-language/schema/raw/master/csl-citation.json" }</w:instrText>
      </w:r>
      <w:r>
        <w:rPr>
          <w:rFonts w:ascii="Century" w:hAnsi="Century"/>
          <w:sz w:val="24"/>
          <w:szCs w:val="24"/>
        </w:rPr>
        <w:fldChar w:fldCharType="separate"/>
      </w:r>
      <w:r w:rsidRPr="005351AF">
        <w:rPr>
          <w:rFonts w:ascii="Century" w:hAnsi="Century"/>
          <w:noProof/>
          <w:sz w:val="24"/>
          <w:szCs w:val="24"/>
        </w:rPr>
        <w:t>[6]</w:t>
      </w:r>
      <w:r>
        <w:rPr>
          <w:rFonts w:ascii="Century" w:hAnsi="Century"/>
          <w:sz w:val="24"/>
          <w:szCs w:val="24"/>
        </w:rPr>
        <w:fldChar w:fldCharType="end"/>
      </w:r>
      <w:r>
        <w:rPr>
          <w:rFonts w:ascii="Century" w:hAnsi="Century"/>
          <w:sz w:val="24"/>
          <w:szCs w:val="24"/>
        </w:rPr>
        <w:t xml:space="preserve">; sin embargo, se ha comprobado que estos fantasmas reportan medidas de propagación del ultrasonido muy similares a los del tejido grasoso y tumoral </w:t>
      </w:r>
      <w:r>
        <w:rPr>
          <w:rFonts w:ascii="Century" w:hAnsi="Century"/>
          <w:sz w:val="24"/>
          <w:szCs w:val="24"/>
        </w:rPr>
        <w:fldChar w:fldCharType="begin" w:fldLock="1"/>
      </w:r>
      <w:r w:rsidR="004E120C">
        <w:rPr>
          <w:rFonts w:ascii="Century" w:hAnsi="Century"/>
          <w:sz w:val="24"/>
          <w:szCs w:val="24"/>
        </w:rPr>
        <w:instrText>ADDIN CSL_CITATION { "citationItems" : [ { "id" : "ITEM-1", "itemData" : { "author" : [ { "dropping-particle" : "", "family" : "F. Arcea L. Leijaa", "given" : "A Veraa H Sossab", "non-dropping-particle" : "", "parse-names" : false, "suffix" : "" } ], "container-title" : "UIA 43rd Annual Symposium", "id" : "ITEM-1", "issued" : { "date-parts" : [ [ "2014" ] ] }, "title" : "Proposal to Construct a 3D Image Viewer Based On a Commercial Ultrasonic 2D Imaging System", "type" : "paper-conference" }, "uris" : [ "http://www.mendeley.com/documents/?uuid=38151418-928b-4260-b1df-e8971cba9193" ] }, { "id" : "ITEM-2", "itemData" : { "author" : [ { "dropping-particle" : "", "family" : "Li", "given" : "C", "non-dropping-particle" : "", "parse-names" : false, "suffix" : "" }, { "dropping-particle" : "", "family" : "Duric", "given" : "N", "non-dropping-particle" : "", "parse-names" : false, "suffix" : "" }, { "dropping-particle" : "", "family" : "Littrup", "given" : "P", "non-dropping-particle" : "", "parse-names" : false, "suffix" : "" }, { "dropping-particle" : "", "family" : "Huang", "given" : "L", "non-dropping-particle" : "", "parse-names" : false, "suffix" : "" } ], "container-title" : "Ultrasound in Medicine and Biology", "id" : "ITEM-2", "issue" : "10", "issued" : { "date-parts" : [ [ "2009" ] ] }, "note" : "cited By (since 1996)40", "page" : "1615-1628", "title" : "In vivo Breast Sound-Speed Imaging with Ultrasound Tomography", "type" : "article-journal", "volume" : "35" }, "uris" : [ "http://www.mendeley.com/documents/?uuid=58360d63-846d-46ad-a0bc-edfb0d5bfffb" ] } ], "mendeley" : { "formattedCitation" : "[7], [8]", "plainTextFormattedCitation" : "[7], [8]", "previouslyFormattedCitation" : "[7], [8]" }, "properties" : { "noteIndex" : 0 }, "schema" : "https://github.com/citation-style-language/schema/raw/master/csl-citation.json" }</w:instrText>
      </w:r>
      <w:r>
        <w:rPr>
          <w:rFonts w:ascii="Century" w:hAnsi="Century"/>
          <w:sz w:val="24"/>
          <w:szCs w:val="24"/>
        </w:rPr>
        <w:fldChar w:fldCharType="separate"/>
      </w:r>
      <w:r w:rsidRPr="005351AF">
        <w:rPr>
          <w:rFonts w:ascii="Century" w:hAnsi="Century"/>
          <w:noProof/>
          <w:sz w:val="24"/>
          <w:szCs w:val="24"/>
        </w:rPr>
        <w:t>[7], [8]</w:t>
      </w:r>
      <w:r>
        <w:rPr>
          <w:rFonts w:ascii="Century" w:hAnsi="Century"/>
          <w:sz w:val="24"/>
          <w:szCs w:val="24"/>
        </w:rPr>
        <w:fldChar w:fldCharType="end"/>
      </w:r>
      <w:r>
        <w:rPr>
          <w:rFonts w:ascii="Century" w:hAnsi="Century"/>
          <w:sz w:val="24"/>
          <w:szCs w:val="24"/>
        </w:rPr>
        <w:t>. Los resultados de estas mediciones se muestran en la tabla 4.1 y en la figura 4.4 se muestra un fantasma de agarosa y su apariencia en una imagen de ultrasonido.</w:t>
      </w:r>
    </w:p>
    <w:p w:rsidR="00CD36E9" w:rsidRPr="004E120C" w:rsidRDefault="00CD36E9" w:rsidP="00CD36E9">
      <w:pPr>
        <w:jc w:val="center"/>
        <w:rPr>
          <w:rFonts w:ascii="Century" w:hAnsi="Century"/>
          <w:sz w:val="20"/>
          <w:szCs w:val="24"/>
        </w:rPr>
      </w:pPr>
      <w:r>
        <w:rPr>
          <w:rFonts w:ascii="Century" w:hAnsi="Century"/>
          <w:sz w:val="20"/>
          <w:szCs w:val="24"/>
        </w:rPr>
        <w:t>Tabla 4.1 Velocidad de propagación del ultrasonido m/s</w:t>
      </w:r>
    </w:p>
    <w:tbl>
      <w:tblPr>
        <w:tblStyle w:val="Tablaconcuadrcula"/>
        <w:tblW w:w="0" w:type="auto"/>
        <w:jc w:val="center"/>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1984"/>
        <w:gridCol w:w="2977"/>
      </w:tblGrid>
      <w:tr w:rsidR="00CD36E9" w:rsidRPr="0096376D" w:rsidTr="00454EEF">
        <w:trPr>
          <w:trHeight w:val="283"/>
          <w:jc w:val="center"/>
        </w:trPr>
        <w:tc>
          <w:tcPr>
            <w:tcW w:w="1985" w:type="dxa"/>
            <w:tcBorders>
              <w:top w:val="single" w:sz="4" w:space="0" w:color="auto"/>
              <w:bottom w:val="single" w:sz="4" w:space="0" w:color="auto"/>
            </w:tcBorders>
            <w:shd w:val="clear" w:color="auto" w:fill="BDD6EE" w:themeFill="accent1" w:themeFillTint="66"/>
            <w:vAlign w:val="center"/>
          </w:tcPr>
          <w:p w:rsidR="00CD36E9" w:rsidRPr="0096376D" w:rsidRDefault="00CD36E9" w:rsidP="00454EEF">
            <w:pPr>
              <w:tabs>
                <w:tab w:val="left" w:pos="851"/>
              </w:tabs>
              <w:rPr>
                <w:rFonts w:ascii="Century" w:eastAsiaTheme="minorEastAsia" w:hAnsi="Century"/>
                <w:sz w:val="20"/>
                <w:szCs w:val="24"/>
              </w:rPr>
            </w:pPr>
          </w:p>
        </w:tc>
        <w:tc>
          <w:tcPr>
            <w:tcW w:w="1984" w:type="dxa"/>
            <w:tcBorders>
              <w:top w:val="single" w:sz="4" w:space="0" w:color="auto"/>
              <w:bottom w:val="single" w:sz="4" w:space="0" w:color="auto"/>
            </w:tcBorders>
            <w:shd w:val="clear" w:color="auto" w:fill="BDD6EE" w:themeFill="accent1" w:themeFillTint="66"/>
            <w:vAlign w:val="center"/>
          </w:tcPr>
          <w:p w:rsidR="00CD36E9" w:rsidRPr="0096376D" w:rsidRDefault="00CD36E9" w:rsidP="00454EEF">
            <w:pPr>
              <w:tabs>
                <w:tab w:val="left" w:pos="851"/>
              </w:tabs>
              <w:rPr>
                <w:rFonts w:ascii="Century" w:eastAsiaTheme="minorEastAsia" w:hAnsi="Century"/>
                <w:sz w:val="20"/>
                <w:szCs w:val="24"/>
              </w:rPr>
            </w:pPr>
            <w:r>
              <w:rPr>
                <w:rFonts w:ascii="Century" w:eastAsiaTheme="minorEastAsia" w:hAnsi="Century"/>
                <w:sz w:val="20"/>
                <w:szCs w:val="24"/>
              </w:rPr>
              <w:t xml:space="preserve">Tejido Biológico </w:t>
            </w:r>
            <w:r>
              <w:rPr>
                <w:rFonts w:ascii="Century" w:eastAsiaTheme="minorEastAsia" w:hAnsi="Century"/>
                <w:sz w:val="20"/>
                <w:szCs w:val="24"/>
              </w:rPr>
              <w:fldChar w:fldCharType="begin" w:fldLock="1"/>
            </w:r>
            <w:r>
              <w:rPr>
                <w:rFonts w:ascii="Century" w:eastAsiaTheme="minorEastAsia" w:hAnsi="Century"/>
                <w:sz w:val="20"/>
                <w:szCs w:val="24"/>
              </w:rPr>
              <w:instrText>ADDIN CSL_CITATION { "citationItems" : [ { "id" : "ITEM-1", "itemData" : { "author" : [ { "dropping-particle" : "", "family" : "Li", "given" : "C", "non-dropping-particle" : "", "parse-names" : false, "suffix" : "" }, { "dropping-particle" : "", "family" : "Duric", "given" : "N", "non-dropping-particle" : "", "parse-names" : false, "suffix" : "" }, { "dropping-particle" : "", "family" : "Littrup", "given" : "P", "non-dropping-particle" : "", "parse-names" : false, "suffix" : "" }, { "dropping-particle" : "", "family" : "Huang", "given" : "L", "non-dropping-particle" : "", "parse-names" : false, "suffix" : "" } ], "container-title" : "Ultrasound in Medicine and Biology", "id" : "ITEM-1", "issue" : "10", "issued" : { "date-parts" : [ [ "2009" ] ] }, "note" : "cited By (since 1996)40", "page" : "1615-1628", "title" : "In vivo Breast Sound-Speed Imaging with Ultrasound Tomography", "type" : "article-journal", "volume" : "35" }, "uris" : [ "http://www.mendeley.com/documents/?uuid=58360d63-846d-46ad-a0bc-edfb0d5bfffb" ] } ], "mendeley" : { "formattedCitation" : "[8]", "plainTextFormattedCitation" : "[8]", "previouslyFormattedCitation" : "[8]" }, "properties" : { "noteIndex" : 0 }, "schema" : "https://github.com/citation-style-language/schema/raw/master/csl-citation.json" }</w:instrText>
            </w:r>
            <w:r>
              <w:rPr>
                <w:rFonts w:ascii="Century" w:eastAsiaTheme="minorEastAsia" w:hAnsi="Century"/>
                <w:sz w:val="20"/>
                <w:szCs w:val="24"/>
              </w:rPr>
              <w:fldChar w:fldCharType="separate"/>
            </w:r>
            <w:r w:rsidRPr="004E120C">
              <w:rPr>
                <w:rFonts w:ascii="Century" w:eastAsiaTheme="minorEastAsia" w:hAnsi="Century"/>
                <w:noProof/>
                <w:sz w:val="20"/>
                <w:szCs w:val="24"/>
              </w:rPr>
              <w:t>[8]</w:t>
            </w:r>
            <w:r>
              <w:rPr>
                <w:rFonts w:ascii="Century" w:eastAsiaTheme="minorEastAsia" w:hAnsi="Century"/>
                <w:sz w:val="20"/>
                <w:szCs w:val="24"/>
              </w:rPr>
              <w:fldChar w:fldCharType="end"/>
            </w:r>
          </w:p>
        </w:tc>
        <w:tc>
          <w:tcPr>
            <w:tcW w:w="2977" w:type="dxa"/>
            <w:tcBorders>
              <w:top w:val="single" w:sz="4" w:space="0" w:color="auto"/>
              <w:bottom w:val="single" w:sz="4" w:space="0" w:color="auto"/>
            </w:tcBorders>
            <w:shd w:val="clear" w:color="auto" w:fill="BDD6EE" w:themeFill="accent1" w:themeFillTint="66"/>
          </w:tcPr>
          <w:p w:rsidR="00CD36E9" w:rsidRDefault="00CD36E9" w:rsidP="00454EEF">
            <w:pPr>
              <w:tabs>
                <w:tab w:val="left" w:pos="851"/>
              </w:tabs>
              <w:rPr>
                <w:rFonts w:ascii="Century" w:eastAsiaTheme="minorEastAsia" w:hAnsi="Century"/>
                <w:sz w:val="20"/>
                <w:szCs w:val="24"/>
              </w:rPr>
            </w:pPr>
            <w:r>
              <w:rPr>
                <w:rFonts w:ascii="Century" w:eastAsiaTheme="minorEastAsia" w:hAnsi="Century"/>
                <w:sz w:val="20"/>
                <w:szCs w:val="24"/>
              </w:rPr>
              <w:t xml:space="preserve">Fantasma de ultrasonido </w:t>
            </w:r>
            <w:r>
              <w:rPr>
                <w:rFonts w:ascii="Century" w:eastAsiaTheme="minorEastAsia" w:hAnsi="Century"/>
                <w:sz w:val="20"/>
                <w:szCs w:val="24"/>
              </w:rPr>
              <w:fldChar w:fldCharType="begin" w:fldLock="1"/>
            </w:r>
            <w:r w:rsidR="00DF0983">
              <w:rPr>
                <w:rFonts w:ascii="Century" w:eastAsiaTheme="minorEastAsia" w:hAnsi="Century"/>
                <w:sz w:val="20"/>
                <w:szCs w:val="24"/>
              </w:rPr>
              <w:instrText>ADDIN CSL_CITATION { "citationItems" : [ { "id" : "ITEM-1", "itemData" : { "author" : [ { "dropping-particle" : "", "family" : "F. Arcea L. Leijaa", "given" : "A Veraa H Sossab", "non-dropping-particle" : "", "parse-names" : false, "suffix" : "" } ], "container-title" : "UIA 43rd Annual Symposium", "id" : "ITEM-1", "issued" : { "date-parts" : [ [ "2014" ] ] }, "title" : "Proposal to Construct a 3D Image Viewer Based On a Commercial Ultrasonic 2D Imaging System", "type" : "paper-conference" }, "uris" : [ "http://www.mendeley.com/documents/?uuid=38151418-928b-4260-b1df-e8971cba9193" ] } ], "mendeley" : { "formattedCitation" : "[7]", "plainTextFormattedCitation" : "[7]", "previouslyFormattedCitation" : "[7]" }, "properties" : { "noteIndex" : 0 }, "schema" : "https://github.com/citation-style-language/schema/raw/master/csl-citation.json" }</w:instrText>
            </w:r>
            <w:r>
              <w:rPr>
                <w:rFonts w:ascii="Century" w:eastAsiaTheme="minorEastAsia" w:hAnsi="Century"/>
                <w:sz w:val="20"/>
                <w:szCs w:val="24"/>
              </w:rPr>
              <w:fldChar w:fldCharType="separate"/>
            </w:r>
            <w:r w:rsidRPr="004E120C">
              <w:rPr>
                <w:rFonts w:ascii="Century" w:eastAsiaTheme="minorEastAsia" w:hAnsi="Century"/>
                <w:noProof/>
                <w:sz w:val="20"/>
                <w:szCs w:val="24"/>
              </w:rPr>
              <w:t>[7]</w:t>
            </w:r>
            <w:r>
              <w:rPr>
                <w:rFonts w:ascii="Century" w:eastAsiaTheme="minorEastAsia" w:hAnsi="Century"/>
                <w:sz w:val="20"/>
                <w:szCs w:val="24"/>
              </w:rPr>
              <w:fldChar w:fldCharType="end"/>
            </w:r>
          </w:p>
        </w:tc>
      </w:tr>
      <w:tr w:rsidR="00CD36E9" w:rsidRPr="000E6F38" w:rsidTr="00454EEF">
        <w:trPr>
          <w:trHeight w:val="340"/>
          <w:jc w:val="center"/>
        </w:trPr>
        <w:tc>
          <w:tcPr>
            <w:tcW w:w="1985" w:type="dxa"/>
            <w:tcBorders>
              <w:top w:val="single" w:sz="4" w:space="0" w:color="auto"/>
              <w:bottom w:val="single" w:sz="4" w:space="0" w:color="auto"/>
            </w:tcBorders>
          </w:tcPr>
          <w:p w:rsidR="00CD36E9" w:rsidRPr="000E6F38" w:rsidRDefault="00CD36E9" w:rsidP="00454EEF">
            <w:pPr>
              <w:tabs>
                <w:tab w:val="left" w:pos="851"/>
              </w:tabs>
              <w:rPr>
                <w:rFonts w:ascii="Century" w:eastAsiaTheme="minorEastAsia" w:hAnsi="Century"/>
                <w:sz w:val="20"/>
                <w:szCs w:val="24"/>
              </w:rPr>
            </w:pPr>
            <w:r>
              <w:rPr>
                <w:rFonts w:ascii="Century" w:eastAsiaTheme="minorEastAsia" w:hAnsi="Century"/>
                <w:sz w:val="20"/>
                <w:szCs w:val="24"/>
              </w:rPr>
              <w:t>Tumores de mama</w:t>
            </w:r>
          </w:p>
        </w:tc>
        <w:tc>
          <w:tcPr>
            <w:tcW w:w="1984" w:type="dxa"/>
            <w:tcBorders>
              <w:top w:val="single" w:sz="4" w:space="0" w:color="auto"/>
              <w:bottom w:val="single" w:sz="4" w:space="0" w:color="auto"/>
            </w:tcBorders>
          </w:tcPr>
          <w:p w:rsidR="00CD36E9" w:rsidRPr="000E6F38" w:rsidRDefault="00CD36E9" w:rsidP="00454EEF">
            <w:pPr>
              <w:rPr>
                <w:rFonts w:ascii="Century" w:eastAsiaTheme="minorEastAsia" w:hAnsi="Century"/>
                <w:sz w:val="20"/>
                <w:szCs w:val="24"/>
              </w:rPr>
            </w:pPr>
            <w:r>
              <w:rPr>
                <w:rFonts w:ascii="Century" w:eastAsiaTheme="minorEastAsia" w:hAnsi="Century"/>
                <w:sz w:val="20"/>
                <w:szCs w:val="24"/>
              </w:rPr>
              <w:t>1559</w:t>
            </w:r>
          </w:p>
        </w:tc>
        <w:tc>
          <w:tcPr>
            <w:tcW w:w="2977" w:type="dxa"/>
            <w:tcBorders>
              <w:top w:val="single" w:sz="4" w:space="0" w:color="auto"/>
              <w:bottom w:val="single" w:sz="4" w:space="0" w:color="auto"/>
            </w:tcBorders>
          </w:tcPr>
          <w:p w:rsidR="00CD36E9" w:rsidRDefault="00CD36E9" w:rsidP="00454EEF">
            <w:pPr>
              <w:rPr>
                <w:rFonts w:ascii="Century" w:eastAsia="Calibri" w:hAnsi="Century" w:cs="Times New Roman"/>
                <w:sz w:val="20"/>
                <w:szCs w:val="24"/>
              </w:rPr>
            </w:pPr>
            <w:r>
              <w:rPr>
                <w:rFonts w:ascii="Century" w:eastAsia="Calibri" w:hAnsi="Century" w:cs="Times New Roman"/>
                <w:sz w:val="20"/>
                <w:szCs w:val="24"/>
              </w:rPr>
              <w:t>1596</w:t>
            </w:r>
          </w:p>
        </w:tc>
      </w:tr>
      <w:tr w:rsidR="00CD36E9" w:rsidRPr="000E6F38" w:rsidTr="00454EEF">
        <w:trPr>
          <w:trHeight w:val="340"/>
          <w:jc w:val="center"/>
        </w:trPr>
        <w:tc>
          <w:tcPr>
            <w:tcW w:w="1985" w:type="dxa"/>
            <w:tcBorders>
              <w:top w:val="single" w:sz="4" w:space="0" w:color="auto"/>
              <w:bottom w:val="single" w:sz="4" w:space="0" w:color="auto"/>
            </w:tcBorders>
          </w:tcPr>
          <w:p w:rsidR="00CD36E9" w:rsidRPr="000E6F38" w:rsidRDefault="00CD36E9" w:rsidP="00454EEF">
            <w:pPr>
              <w:tabs>
                <w:tab w:val="left" w:pos="851"/>
              </w:tabs>
              <w:rPr>
                <w:rFonts w:ascii="Century" w:eastAsiaTheme="minorEastAsia" w:hAnsi="Century"/>
                <w:sz w:val="20"/>
                <w:szCs w:val="24"/>
              </w:rPr>
            </w:pPr>
            <w:r>
              <w:rPr>
                <w:rFonts w:ascii="Century" w:eastAsiaTheme="minorEastAsia" w:hAnsi="Century"/>
                <w:sz w:val="20"/>
                <w:szCs w:val="24"/>
              </w:rPr>
              <w:t>Tejido Grasoso</w:t>
            </w:r>
          </w:p>
        </w:tc>
        <w:tc>
          <w:tcPr>
            <w:tcW w:w="1984" w:type="dxa"/>
            <w:tcBorders>
              <w:top w:val="single" w:sz="4" w:space="0" w:color="auto"/>
              <w:bottom w:val="single" w:sz="4" w:space="0" w:color="auto"/>
            </w:tcBorders>
          </w:tcPr>
          <w:p w:rsidR="00CD36E9" w:rsidRPr="000E6F38" w:rsidRDefault="00CD36E9" w:rsidP="00454EEF">
            <w:pPr>
              <w:tabs>
                <w:tab w:val="left" w:pos="851"/>
              </w:tabs>
              <w:rPr>
                <w:rFonts w:ascii="Century" w:eastAsiaTheme="minorEastAsia" w:hAnsi="Century"/>
                <w:sz w:val="20"/>
                <w:szCs w:val="24"/>
              </w:rPr>
            </w:pPr>
            <w:r>
              <w:rPr>
                <w:rFonts w:ascii="Century" w:eastAsiaTheme="minorEastAsia" w:hAnsi="Century"/>
                <w:sz w:val="20"/>
                <w:szCs w:val="24"/>
              </w:rPr>
              <w:t>1470</w:t>
            </w:r>
          </w:p>
        </w:tc>
        <w:tc>
          <w:tcPr>
            <w:tcW w:w="2977" w:type="dxa"/>
            <w:tcBorders>
              <w:top w:val="single" w:sz="4" w:space="0" w:color="auto"/>
              <w:bottom w:val="single" w:sz="4" w:space="0" w:color="auto"/>
            </w:tcBorders>
          </w:tcPr>
          <w:p w:rsidR="00CD36E9" w:rsidRDefault="00CD36E9" w:rsidP="00454EEF">
            <w:pPr>
              <w:tabs>
                <w:tab w:val="left" w:pos="851"/>
              </w:tabs>
              <w:rPr>
                <w:rFonts w:ascii="Century" w:eastAsia="Calibri" w:hAnsi="Century" w:cs="Times New Roman"/>
                <w:sz w:val="20"/>
                <w:szCs w:val="24"/>
              </w:rPr>
            </w:pPr>
            <w:r>
              <w:rPr>
                <w:rFonts w:ascii="Century" w:eastAsia="Calibri" w:hAnsi="Century" w:cs="Times New Roman"/>
                <w:sz w:val="20"/>
                <w:szCs w:val="24"/>
              </w:rPr>
              <w:t>1476</w:t>
            </w:r>
          </w:p>
        </w:tc>
      </w:tr>
    </w:tbl>
    <w:p w:rsidR="00CD36E9" w:rsidRDefault="00CD36E9" w:rsidP="00CD36E9">
      <w:pPr>
        <w:jc w:val="both"/>
        <w:rPr>
          <w:rFonts w:ascii="Century" w:hAnsi="Century"/>
          <w:sz w:val="24"/>
          <w:szCs w:val="24"/>
        </w:rPr>
      </w:pPr>
    </w:p>
    <w:p w:rsidR="00970D6A" w:rsidRDefault="00970D6A" w:rsidP="00970D6A">
      <w:pPr>
        <w:jc w:val="center"/>
        <w:rPr>
          <w:rFonts w:ascii="Century" w:hAnsi="Century"/>
          <w:sz w:val="24"/>
          <w:szCs w:val="24"/>
        </w:rPr>
      </w:pPr>
      <w:r>
        <w:rPr>
          <w:rFonts w:ascii="Century" w:hAnsi="Century"/>
          <w:noProof/>
          <w:sz w:val="24"/>
          <w:szCs w:val="24"/>
          <w:lang w:val="en-US"/>
        </w:rPr>
        <w:drawing>
          <wp:inline distT="0" distB="0" distL="0" distR="0" wp14:anchorId="08227E27" wp14:editId="2E4E5BD6">
            <wp:extent cx="4161790" cy="32004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antasma Agarose.jpg"/>
                    <pic:cNvPicPr/>
                  </pic:nvPicPr>
                  <pic:blipFill rotWithShape="1">
                    <a:blip r:embed="rId11">
                      <a:extLst>
                        <a:ext uri="{28A0092B-C50C-407E-A947-70E740481C1C}">
                          <a14:useLocalDpi xmlns:a14="http://schemas.microsoft.com/office/drawing/2010/main" val="0"/>
                        </a:ext>
                      </a:extLst>
                    </a:blip>
                    <a:srcRect t="9783" b="3708"/>
                    <a:stretch/>
                  </pic:blipFill>
                  <pic:spPr bwMode="auto">
                    <a:xfrm>
                      <a:off x="0" y="0"/>
                      <a:ext cx="4169195" cy="3206094"/>
                    </a:xfrm>
                    <a:prstGeom prst="rect">
                      <a:avLst/>
                    </a:prstGeom>
                    <a:ln>
                      <a:noFill/>
                    </a:ln>
                    <a:extLst>
                      <a:ext uri="{53640926-AAD7-44D8-BBD7-CCE9431645EC}">
                        <a14:shadowObscured xmlns:a14="http://schemas.microsoft.com/office/drawing/2010/main"/>
                      </a:ext>
                    </a:extLst>
                  </pic:spPr>
                </pic:pic>
              </a:graphicData>
            </a:graphic>
          </wp:inline>
        </w:drawing>
      </w:r>
    </w:p>
    <w:p w:rsidR="00CD36E9" w:rsidRPr="00CD36E9" w:rsidRDefault="00CD36E9" w:rsidP="00CD36E9">
      <w:pPr>
        <w:jc w:val="center"/>
        <w:rPr>
          <w:rFonts w:ascii="Century" w:hAnsi="Century"/>
          <w:sz w:val="20"/>
          <w:szCs w:val="24"/>
        </w:rPr>
      </w:pPr>
      <w:r>
        <w:rPr>
          <w:rFonts w:ascii="Century" w:hAnsi="Century"/>
          <w:sz w:val="20"/>
          <w:szCs w:val="20"/>
        </w:rPr>
        <w:t xml:space="preserve">Figura 4.4 </w:t>
      </w:r>
      <w:r>
        <w:rPr>
          <w:rFonts w:ascii="Century" w:hAnsi="Century"/>
          <w:sz w:val="20"/>
          <w:szCs w:val="24"/>
        </w:rPr>
        <w:t xml:space="preserve">Fantasma de tumor de </w:t>
      </w:r>
      <w:r w:rsidR="00694116">
        <w:rPr>
          <w:rFonts w:ascii="Century" w:hAnsi="Century"/>
          <w:sz w:val="20"/>
          <w:szCs w:val="24"/>
        </w:rPr>
        <w:t>agar</w:t>
      </w:r>
      <w:r>
        <w:rPr>
          <w:rFonts w:ascii="Century" w:hAnsi="Century"/>
          <w:sz w:val="20"/>
          <w:szCs w:val="24"/>
        </w:rPr>
        <w:t xml:space="preserve">; a) fantasma de </w:t>
      </w:r>
      <w:r w:rsidR="00694116">
        <w:rPr>
          <w:rFonts w:ascii="Century" w:hAnsi="Century"/>
          <w:sz w:val="20"/>
          <w:szCs w:val="24"/>
        </w:rPr>
        <w:t>agar</w:t>
      </w:r>
      <w:r>
        <w:rPr>
          <w:rFonts w:ascii="Century" w:hAnsi="Century"/>
          <w:sz w:val="20"/>
          <w:szCs w:val="24"/>
        </w:rPr>
        <w:t xml:space="preserve">, b) imagen de ultrasonido de un fantasma de </w:t>
      </w:r>
      <w:r w:rsidR="00694116">
        <w:rPr>
          <w:rFonts w:ascii="Century" w:hAnsi="Century"/>
          <w:sz w:val="20"/>
          <w:szCs w:val="24"/>
        </w:rPr>
        <w:t>agar</w:t>
      </w:r>
      <w:r>
        <w:rPr>
          <w:rFonts w:ascii="Century" w:hAnsi="Century"/>
          <w:sz w:val="20"/>
          <w:szCs w:val="24"/>
        </w:rPr>
        <w:t xml:space="preserve"> dentro de un fantasma de PVA.</w:t>
      </w:r>
    </w:p>
    <w:p w:rsidR="00DF0983" w:rsidRDefault="00CD36E9" w:rsidP="00CD36E9">
      <w:pPr>
        <w:jc w:val="both"/>
        <w:rPr>
          <w:rFonts w:ascii="Century" w:hAnsi="Century"/>
          <w:sz w:val="24"/>
          <w:szCs w:val="24"/>
        </w:rPr>
      </w:pPr>
      <w:r>
        <w:rPr>
          <w:rFonts w:ascii="Century" w:hAnsi="Century"/>
          <w:sz w:val="24"/>
          <w:szCs w:val="24"/>
        </w:rPr>
        <w:t>Se puede observar en la figura 4.4 que los fantasmas de tumore</w:t>
      </w:r>
      <w:r w:rsidR="00694116">
        <w:rPr>
          <w:rFonts w:ascii="Century" w:hAnsi="Century"/>
          <w:sz w:val="24"/>
          <w:szCs w:val="24"/>
        </w:rPr>
        <w:t>s de mama fabricados con agar</w:t>
      </w:r>
      <w:r>
        <w:rPr>
          <w:rFonts w:ascii="Century" w:hAnsi="Century"/>
          <w:sz w:val="24"/>
          <w:szCs w:val="24"/>
        </w:rPr>
        <w:t xml:space="preserve"> tienen una visualización más realista en las imágenes de ultrasonido que los fantasmas fabricados con silicón. </w:t>
      </w:r>
      <w:r w:rsidR="00694116">
        <w:rPr>
          <w:rFonts w:ascii="Century" w:hAnsi="Century"/>
          <w:sz w:val="24"/>
          <w:szCs w:val="24"/>
        </w:rPr>
        <w:t>El agar</w:t>
      </w:r>
      <w:r>
        <w:rPr>
          <w:rFonts w:ascii="Century" w:hAnsi="Century"/>
          <w:sz w:val="24"/>
          <w:szCs w:val="24"/>
        </w:rPr>
        <w:t xml:space="preserve"> es un polisacárido que se extrae de las algas, que es soluble en agua en temperaturas superiores a los 65°C y se gelifica</w:t>
      </w:r>
      <w:r w:rsidR="00694116">
        <w:rPr>
          <w:rFonts w:ascii="Century" w:hAnsi="Century"/>
          <w:sz w:val="24"/>
          <w:szCs w:val="24"/>
        </w:rPr>
        <w:t xml:space="preserve"> entre los 17 y los 40°C </w:t>
      </w:r>
      <w:r w:rsidR="00DF0983">
        <w:rPr>
          <w:rFonts w:ascii="Century" w:hAnsi="Century"/>
          <w:sz w:val="24"/>
          <w:szCs w:val="24"/>
        </w:rPr>
        <w:fldChar w:fldCharType="begin" w:fldLock="1"/>
      </w:r>
      <w:r w:rsidR="001861D0">
        <w:rPr>
          <w:rFonts w:ascii="Century" w:hAnsi="Century"/>
          <w:sz w:val="24"/>
          <w:szCs w:val="24"/>
        </w:rPr>
        <w:instrText>ADDIN CSL_CITATION { "citationItems" : [ { "id" : "ITEM-1", "itemData" : { "ISSN" : "0091-2751", "PMID" : "7797668", "author" : [ { "dropping-particle" : "", "family" : "Bude", "given" : "R O", "non-dropping-particle" : "", "parse-names" : false, "suffix" : "" }, { "dropping-particle" : "", "family" : "Adler", "given" : "R S", "non-dropping-particle" : "", "parse-names" : false, "suffix" : "" } ], "container-title" : "Journal of clinical ultrasound : JCU", "id" : "ITEM-1", "issue" : "4", "issued" : { "date-parts" : [ [ "1995", "5" ] ] }, "page" : "271-3", "title" : "An easily made, low-cost, tissue-like ultrasound phantom material.", "type" : "article-journal", "volume" : "23" }, "uris" : [ "http://www.mendeley.com/documents/?uuid=81eb8dfc-c3df-4057-b6e6-c112f575f262", "http://www.mendeley.com/documents/?uuid=6179a787-2f20-4404-b095-86956c95fdf7" ] } ], "mendeley" : { "formattedCitation" : "[9]", "plainTextFormattedCitation" : "[9]", "previouslyFormattedCitation" : "[9]" }, "properties" : { "noteIndex" : 0 }, "schema" : "https://github.com/citation-style-language/schema/raw/master/csl-citation.json" }</w:instrText>
      </w:r>
      <w:r w:rsidR="00DF0983">
        <w:rPr>
          <w:rFonts w:ascii="Century" w:hAnsi="Century"/>
          <w:sz w:val="24"/>
          <w:szCs w:val="24"/>
        </w:rPr>
        <w:fldChar w:fldCharType="separate"/>
      </w:r>
      <w:r w:rsidR="00DF0983" w:rsidRPr="00DF0983">
        <w:rPr>
          <w:rFonts w:ascii="Century" w:hAnsi="Century"/>
          <w:noProof/>
          <w:sz w:val="24"/>
          <w:szCs w:val="24"/>
        </w:rPr>
        <w:t>[9]</w:t>
      </w:r>
      <w:r w:rsidR="00DF0983">
        <w:rPr>
          <w:rFonts w:ascii="Century" w:hAnsi="Century"/>
          <w:sz w:val="24"/>
          <w:szCs w:val="24"/>
        </w:rPr>
        <w:fldChar w:fldCharType="end"/>
      </w:r>
      <w:r w:rsidR="00694116">
        <w:rPr>
          <w:rFonts w:ascii="Century" w:hAnsi="Century"/>
          <w:sz w:val="24"/>
          <w:szCs w:val="24"/>
        </w:rPr>
        <w:t xml:space="preserve">. </w:t>
      </w:r>
      <w:r w:rsidR="00DF0983">
        <w:rPr>
          <w:rFonts w:ascii="Century" w:hAnsi="Century"/>
          <w:sz w:val="24"/>
          <w:szCs w:val="24"/>
        </w:rPr>
        <w:t xml:space="preserve">La receta para la construcción de los fantasmas de agar </w:t>
      </w:r>
      <w:r>
        <w:rPr>
          <w:rFonts w:ascii="Century" w:hAnsi="Century"/>
          <w:sz w:val="24"/>
          <w:szCs w:val="24"/>
        </w:rPr>
        <w:t xml:space="preserve"> </w:t>
      </w:r>
      <w:r w:rsidR="00DF0983">
        <w:rPr>
          <w:rFonts w:ascii="Century" w:hAnsi="Century"/>
          <w:sz w:val="24"/>
          <w:szCs w:val="24"/>
        </w:rPr>
        <w:t>se describe por Arce et al. y consta de los siguientes pasos</w:t>
      </w:r>
      <w:r w:rsidR="00F77B06">
        <w:rPr>
          <w:rFonts w:ascii="Century" w:hAnsi="Century"/>
          <w:sz w:val="24"/>
          <w:szCs w:val="24"/>
        </w:rPr>
        <w:t xml:space="preserve"> </w:t>
      </w:r>
      <w:r w:rsidR="00F77B06">
        <w:rPr>
          <w:rFonts w:ascii="Century" w:hAnsi="Century"/>
          <w:sz w:val="24"/>
          <w:szCs w:val="24"/>
        </w:rPr>
        <w:fldChar w:fldCharType="begin" w:fldLock="1"/>
      </w:r>
      <w:r w:rsidR="001861D0">
        <w:rPr>
          <w:rFonts w:ascii="Century" w:hAnsi="Century"/>
          <w:sz w:val="24"/>
          <w:szCs w:val="24"/>
        </w:rPr>
        <w:instrText>ADDIN CSL_CITATION { "citationItems" : [ { "id" : "ITEM-1", "itemData" : { "author" : [ { "dropping-particle" : "", "family" : "F. Arcea L. Leijaa", "given" : "A Veraa H Sossab", "non-dropping-particle" : "", "parse-names" : false, "suffix" : "" } ], "container-title" : "UIA 43rd Annual Symposium", "id" : "ITEM-1", "issued" : { "date-parts" : [ [ "2014" ] ] }, "title" : "Proposal to Construct a 3D Image Viewer Based On a Commercial Ultrasonic 2D Imaging System", "type" : "paper-conference" }, "uris" : [ "http://www.mendeley.com/documents/?uuid=38151418-928b-4260-b1df-e8971cba9193" ] } ], "mendeley" : { "formattedCitation" : "[7]", "plainTextFormattedCitation" : "[7]", "previouslyFormattedCitation" : "[7]" }, "properties" : { "noteIndex" : 0 }, "schema" : "https://github.com/citation-style-language/schema/raw/master/csl-citation.json" }</w:instrText>
      </w:r>
      <w:r w:rsidR="00F77B06">
        <w:rPr>
          <w:rFonts w:ascii="Century" w:hAnsi="Century"/>
          <w:sz w:val="24"/>
          <w:szCs w:val="24"/>
        </w:rPr>
        <w:fldChar w:fldCharType="separate"/>
      </w:r>
      <w:r w:rsidR="00F77B06" w:rsidRPr="00F77B06">
        <w:rPr>
          <w:rFonts w:ascii="Century" w:hAnsi="Century"/>
          <w:noProof/>
          <w:sz w:val="24"/>
          <w:szCs w:val="24"/>
        </w:rPr>
        <w:t>[7]</w:t>
      </w:r>
      <w:r w:rsidR="00F77B06">
        <w:rPr>
          <w:rFonts w:ascii="Century" w:hAnsi="Century"/>
          <w:sz w:val="24"/>
          <w:szCs w:val="24"/>
        </w:rPr>
        <w:fldChar w:fldCharType="end"/>
      </w:r>
      <w:r w:rsidR="00DF0983">
        <w:rPr>
          <w:rFonts w:ascii="Century" w:hAnsi="Century"/>
          <w:sz w:val="24"/>
          <w:szCs w:val="24"/>
        </w:rPr>
        <w:t>:</w:t>
      </w:r>
    </w:p>
    <w:p w:rsidR="00CD36E9" w:rsidRDefault="00DF0983" w:rsidP="00DF0983">
      <w:pPr>
        <w:pStyle w:val="Prrafodelista"/>
        <w:numPr>
          <w:ilvl w:val="0"/>
          <w:numId w:val="4"/>
        </w:numPr>
        <w:jc w:val="both"/>
        <w:rPr>
          <w:rFonts w:ascii="Century" w:hAnsi="Century"/>
          <w:sz w:val="24"/>
          <w:szCs w:val="24"/>
        </w:rPr>
      </w:pPr>
      <w:r>
        <w:rPr>
          <w:rFonts w:ascii="Century" w:hAnsi="Century"/>
          <w:sz w:val="24"/>
          <w:szCs w:val="24"/>
        </w:rPr>
        <w:lastRenderedPageBreak/>
        <w:t xml:space="preserve">Se </w:t>
      </w:r>
      <w:r w:rsidR="00F77B06">
        <w:rPr>
          <w:rFonts w:ascii="Century" w:hAnsi="Century"/>
          <w:sz w:val="24"/>
          <w:szCs w:val="24"/>
        </w:rPr>
        <w:t>hace una solución de agarosa 0.8</w:t>
      </w:r>
      <w:r>
        <w:rPr>
          <w:rFonts w:ascii="Century" w:hAnsi="Century"/>
          <w:sz w:val="24"/>
          <w:szCs w:val="24"/>
        </w:rPr>
        <w:t xml:space="preserve">g de agar con </w:t>
      </w:r>
      <w:r w:rsidR="00F77B06">
        <w:rPr>
          <w:rFonts w:ascii="Century" w:hAnsi="Century"/>
          <w:sz w:val="24"/>
          <w:szCs w:val="24"/>
        </w:rPr>
        <w:t xml:space="preserve">32.6ml de </w:t>
      </w:r>
      <w:r>
        <w:rPr>
          <w:rFonts w:ascii="Century" w:hAnsi="Century"/>
          <w:sz w:val="24"/>
          <w:szCs w:val="24"/>
        </w:rPr>
        <w:t xml:space="preserve">agua </w:t>
      </w:r>
      <w:proofErr w:type="spellStart"/>
      <w:r>
        <w:rPr>
          <w:rFonts w:ascii="Century" w:hAnsi="Century"/>
          <w:sz w:val="24"/>
          <w:szCs w:val="24"/>
        </w:rPr>
        <w:t>bi</w:t>
      </w:r>
      <w:proofErr w:type="spellEnd"/>
      <w:r>
        <w:rPr>
          <w:rFonts w:ascii="Century" w:hAnsi="Century"/>
          <w:sz w:val="24"/>
          <w:szCs w:val="24"/>
        </w:rPr>
        <w:t>-destilada.</w:t>
      </w:r>
    </w:p>
    <w:p w:rsidR="00F77B06" w:rsidRDefault="00F77B06" w:rsidP="00DF0983">
      <w:pPr>
        <w:pStyle w:val="Prrafodelista"/>
        <w:numPr>
          <w:ilvl w:val="0"/>
          <w:numId w:val="4"/>
        </w:numPr>
        <w:jc w:val="both"/>
        <w:rPr>
          <w:rFonts w:ascii="Century" w:hAnsi="Century"/>
          <w:sz w:val="24"/>
          <w:szCs w:val="24"/>
        </w:rPr>
      </w:pPr>
      <w:r>
        <w:rPr>
          <w:rFonts w:ascii="Century" w:hAnsi="Century"/>
          <w:sz w:val="24"/>
          <w:szCs w:val="24"/>
        </w:rPr>
        <w:t xml:space="preserve">Se agita vigorosamente la solución por 10 minutos. </w:t>
      </w:r>
    </w:p>
    <w:p w:rsidR="00DF0983" w:rsidRDefault="00DF0983" w:rsidP="00DF0983">
      <w:pPr>
        <w:pStyle w:val="Prrafodelista"/>
        <w:numPr>
          <w:ilvl w:val="0"/>
          <w:numId w:val="4"/>
        </w:numPr>
        <w:jc w:val="both"/>
        <w:rPr>
          <w:rFonts w:ascii="Century" w:hAnsi="Century"/>
          <w:sz w:val="24"/>
          <w:szCs w:val="24"/>
        </w:rPr>
      </w:pPr>
      <w:r>
        <w:rPr>
          <w:rFonts w:ascii="Century" w:hAnsi="Century"/>
          <w:sz w:val="24"/>
          <w:szCs w:val="24"/>
        </w:rPr>
        <w:t xml:space="preserve">Se calienta la solución a 80°C. Durante el proceso </w:t>
      </w:r>
      <w:r w:rsidR="00F77B06">
        <w:rPr>
          <w:rFonts w:ascii="Century" w:hAnsi="Century"/>
          <w:sz w:val="24"/>
          <w:szCs w:val="24"/>
        </w:rPr>
        <w:t>de calentamiento se continúa una agitación suave.</w:t>
      </w:r>
    </w:p>
    <w:p w:rsidR="00F77B06" w:rsidRDefault="00F77B06" w:rsidP="00DF0983">
      <w:pPr>
        <w:pStyle w:val="Prrafodelista"/>
        <w:numPr>
          <w:ilvl w:val="0"/>
          <w:numId w:val="4"/>
        </w:numPr>
        <w:jc w:val="both"/>
        <w:rPr>
          <w:rFonts w:ascii="Century" w:hAnsi="Century"/>
          <w:sz w:val="24"/>
          <w:szCs w:val="24"/>
        </w:rPr>
      </w:pPr>
      <w:r>
        <w:rPr>
          <w:rFonts w:ascii="Century" w:hAnsi="Century"/>
          <w:sz w:val="24"/>
          <w:szCs w:val="24"/>
        </w:rPr>
        <w:t>Al terminar el proceso de calentamiento se retira la solución del calor, se agregan 30ml de etanol</w:t>
      </w:r>
      <w:r w:rsidR="007A16C0">
        <w:rPr>
          <w:rFonts w:ascii="Century" w:hAnsi="Century"/>
          <w:sz w:val="24"/>
          <w:szCs w:val="24"/>
        </w:rPr>
        <w:t xml:space="preserve"> y se continúa con la agitación</w:t>
      </w:r>
      <w:r>
        <w:rPr>
          <w:rFonts w:ascii="Century" w:hAnsi="Century"/>
          <w:sz w:val="24"/>
          <w:szCs w:val="24"/>
        </w:rPr>
        <w:t xml:space="preserve">. </w:t>
      </w:r>
    </w:p>
    <w:p w:rsidR="007A16C0" w:rsidRDefault="007A16C0" w:rsidP="00DF0983">
      <w:pPr>
        <w:pStyle w:val="Prrafodelista"/>
        <w:numPr>
          <w:ilvl w:val="0"/>
          <w:numId w:val="4"/>
        </w:numPr>
        <w:jc w:val="both"/>
        <w:rPr>
          <w:rFonts w:ascii="Century" w:hAnsi="Century"/>
          <w:sz w:val="24"/>
          <w:szCs w:val="24"/>
        </w:rPr>
      </w:pPr>
      <w:r>
        <w:rPr>
          <w:rFonts w:ascii="Century" w:hAnsi="Century"/>
          <w:sz w:val="24"/>
          <w:szCs w:val="24"/>
        </w:rPr>
        <w:t>Se vierte la solución en el molde y se deja reposar hasta que se enfríe y coagule completamente.</w:t>
      </w:r>
    </w:p>
    <w:p w:rsidR="007A16C0" w:rsidRDefault="007A16C0" w:rsidP="007A16C0">
      <w:pPr>
        <w:jc w:val="both"/>
        <w:rPr>
          <w:rFonts w:ascii="Century" w:hAnsi="Century"/>
          <w:sz w:val="24"/>
          <w:szCs w:val="24"/>
        </w:rPr>
      </w:pPr>
      <w:r>
        <w:rPr>
          <w:rFonts w:ascii="Century" w:hAnsi="Century"/>
          <w:sz w:val="24"/>
          <w:szCs w:val="24"/>
        </w:rPr>
        <w:t xml:space="preserve">Haciendo uso de estos dos fantasmas podemos generar un fantasma de ultrasonido de tumores </w:t>
      </w:r>
      <w:r w:rsidRPr="007A16C0">
        <w:rPr>
          <w:rFonts w:ascii="Century" w:hAnsi="Century"/>
          <w:sz w:val="24"/>
          <w:szCs w:val="24"/>
        </w:rPr>
        <w:t xml:space="preserve"> </w:t>
      </w:r>
      <w:r>
        <w:rPr>
          <w:rFonts w:ascii="Century" w:hAnsi="Century"/>
          <w:sz w:val="24"/>
          <w:szCs w:val="24"/>
        </w:rPr>
        <w:t xml:space="preserve">mama con una apariencia real como se observa en la imagen 4.5. </w:t>
      </w:r>
    </w:p>
    <w:p w:rsidR="009F648E" w:rsidRDefault="003A0659" w:rsidP="009F648E">
      <w:pPr>
        <w:jc w:val="center"/>
        <w:rPr>
          <w:rFonts w:ascii="Century" w:hAnsi="Century"/>
          <w:sz w:val="24"/>
          <w:szCs w:val="24"/>
        </w:rPr>
      </w:pPr>
      <w:r>
        <w:rPr>
          <w:rFonts w:ascii="Century" w:hAnsi="Century"/>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4pt;height:218.4pt">
            <v:imagedata r:id="rId12" o:title="Fantasma vs Real" croptop="7022f" cropbottom="1755f"/>
          </v:shape>
        </w:pict>
      </w:r>
    </w:p>
    <w:p w:rsidR="009F648E" w:rsidRPr="009F648E" w:rsidRDefault="009F648E" w:rsidP="009F648E">
      <w:pPr>
        <w:jc w:val="center"/>
        <w:rPr>
          <w:rFonts w:ascii="Century" w:hAnsi="Century"/>
          <w:sz w:val="20"/>
          <w:szCs w:val="24"/>
        </w:rPr>
      </w:pPr>
      <w:r>
        <w:rPr>
          <w:rFonts w:ascii="Century" w:hAnsi="Century"/>
          <w:sz w:val="20"/>
          <w:szCs w:val="24"/>
        </w:rPr>
        <w:t>Figura 4.5 Imágenes de ultrasonido de a) mama con tumor y b) fantasma de agar (tumor) con fantasma de PVA (mama).</w:t>
      </w:r>
    </w:p>
    <w:p w:rsidR="009F648E" w:rsidRDefault="009F648E" w:rsidP="009F648E">
      <w:pPr>
        <w:tabs>
          <w:tab w:val="left" w:pos="851"/>
        </w:tabs>
        <w:jc w:val="both"/>
        <w:rPr>
          <w:rFonts w:ascii="Century" w:hAnsi="Century"/>
          <w:b/>
          <w:sz w:val="32"/>
          <w:szCs w:val="24"/>
        </w:rPr>
      </w:pPr>
      <w:r>
        <w:rPr>
          <w:rFonts w:ascii="Century" w:hAnsi="Century"/>
          <w:b/>
          <w:sz w:val="32"/>
          <w:szCs w:val="24"/>
        </w:rPr>
        <w:t>4.2    Adquisición de imágenes de ultrasonido rastreadas</w:t>
      </w:r>
    </w:p>
    <w:p w:rsidR="004A587D" w:rsidRDefault="003A0659" w:rsidP="007A16C0">
      <w:pPr>
        <w:jc w:val="both"/>
        <w:rPr>
          <w:rFonts w:ascii="Century" w:hAnsi="Century"/>
          <w:sz w:val="24"/>
          <w:szCs w:val="24"/>
        </w:rPr>
      </w:pPr>
      <w:r>
        <w:rPr>
          <w:rFonts w:ascii="Century" w:hAnsi="Century"/>
          <w:sz w:val="24"/>
          <w:szCs w:val="24"/>
        </w:rPr>
        <w:t xml:space="preserve">Para la adquisición de imágenes de ultrasonido se utilizó un rastreador óptico </w:t>
      </w:r>
      <w:proofErr w:type="spellStart"/>
      <w:r>
        <w:rPr>
          <w:rFonts w:ascii="Century" w:hAnsi="Century"/>
          <w:sz w:val="24"/>
          <w:szCs w:val="24"/>
        </w:rPr>
        <w:t>Polaris</w:t>
      </w:r>
      <w:proofErr w:type="spellEnd"/>
      <w:r>
        <w:rPr>
          <w:rFonts w:ascii="Century" w:hAnsi="Century"/>
          <w:sz w:val="24"/>
          <w:szCs w:val="24"/>
        </w:rPr>
        <w:t xml:space="preserve"> </w:t>
      </w:r>
      <w:proofErr w:type="spellStart"/>
      <w:r>
        <w:rPr>
          <w:rFonts w:ascii="Century" w:hAnsi="Century"/>
          <w:sz w:val="24"/>
          <w:szCs w:val="24"/>
        </w:rPr>
        <w:t>Spectra</w:t>
      </w:r>
      <w:proofErr w:type="spellEnd"/>
      <w:r>
        <w:rPr>
          <w:rFonts w:ascii="Century" w:hAnsi="Century"/>
          <w:sz w:val="24"/>
          <w:szCs w:val="24"/>
        </w:rPr>
        <w:t xml:space="preserve"> de NDI y un equipo de ultrasonido </w:t>
      </w:r>
      <w:proofErr w:type="spellStart"/>
      <w:r>
        <w:rPr>
          <w:rFonts w:ascii="Century" w:hAnsi="Century"/>
          <w:sz w:val="24"/>
          <w:szCs w:val="24"/>
        </w:rPr>
        <w:t>Aloka</w:t>
      </w:r>
      <w:proofErr w:type="spellEnd"/>
      <w:r>
        <w:rPr>
          <w:rFonts w:ascii="Century" w:hAnsi="Century"/>
          <w:sz w:val="24"/>
          <w:szCs w:val="24"/>
        </w:rPr>
        <w:t xml:space="preserve"> SSD-1000 con una sonda 2D convencional de 7.5 MHz. </w:t>
      </w:r>
      <w:r w:rsidR="004A587D">
        <w:rPr>
          <w:rFonts w:ascii="Century" w:hAnsi="Century"/>
          <w:sz w:val="24"/>
          <w:szCs w:val="24"/>
        </w:rPr>
        <w:t xml:space="preserve">El equipo de ultrasonido utilizado no cuenta con una salida de video digital, por esta razón fue necesario hacer uso de una tarjeta de adquisición </w:t>
      </w:r>
      <w:proofErr w:type="spellStart"/>
      <w:r w:rsidR="004A587D">
        <w:rPr>
          <w:rFonts w:ascii="Century" w:hAnsi="Century"/>
          <w:sz w:val="24"/>
          <w:szCs w:val="24"/>
        </w:rPr>
        <w:t>Epiphan</w:t>
      </w:r>
      <w:proofErr w:type="spellEnd"/>
      <w:r w:rsidR="004A587D">
        <w:rPr>
          <w:rFonts w:ascii="Century" w:hAnsi="Century"/>
          <w:sz w:val="24"/>
          <w:szCs w:val="24"/>
        </w:rPr>
        <w:t xml:space="preserve"> DVI2USB 3.0 para la digitalización de la señal de video del ultrasonido.</w:t>
      </w:r>
    </w:p>
    <w:p w:rsidR="00706A5F" w:rsidRDefault="004A587D" w:rsidP="007A16C0">
      <w:pPr>
        <w:jc w:val="both"/>
        <w:rPr>
          <w:rFonts w:ascii="Century" w:hAnsi="Century"/>
          <w:sz w:val="24"/>
          <w:szCs w:val="24"/>
        </w:rPr>
      </w:pPr>
      <w:r>
        <w:rPr>
          <w:rFonts w:ascii="Century" w:hAnsi="Century"/>
          <w:sz w:val="24"/>
          <w:szCs w:val="24"/>
        </w:rPr>
        <w:t xml:space="preserve">Se implementó un software en C++ para realizar la adquisición de imágenes de ultrasonido rastreadas. Para la comunicación y adquisición de datos del rastreador óptico se utilizó la librería de software libre IGSTK, la cual realiza </w:t>
      </w:r>
      <w:r>
        <w:rPr>
          <w:rFonts w:ascii="Century" w:hAnsi="Century"/>
          <w:sz w:val="24"/>
          <w:szCs w:val="24"/>
        </w:rPr>
        <w:lastRenderedPageBreak/>
        <w:t xml:space="preserve">la comunicación con los drivers del sistema de rastreo haciendo uso directo del software y clases proporcionadas por NDI. </w:t>
      </w:r>
      <w:r w:rsidR="0072154D">
        <w:rPr>
          <w:rFonts w:ascii="Century" w:hAnsi="Century"/>
          <w:sz w:val="24"/>
          <w:szCs w:val="24"/>
        </w:rPr>
        <w:t xml:space="preserve">Pr otro lado, para realizar la adquisición de imágenes de ultrasonido digitales se implementaron nuevas clases las cuales hacen uso de la librería de software VTK y </w:t>
      </w:r>
      <w:r w:rsidR="00706A5F">
        <w:rPr>
          <w:rFonts w:ascii="Century" w:hAnsi="Century"/>
          <w:sz w:val="24"/>
          <w:szCs w:val="24"/>
        </w:rPr>
        <w:t xml:space="preserve">las clases proporcionadas por </w:t>
      </w:r>
      <w:proofErr w:type="spellStart"/>
      <w:r w:rsidR="00706A5F">
        <w:rPr>
          <w:rFonts w:ascii="Century" w:hAnsi="Century"/>
          <w:sz w:val="24"/>
          <w:szCs w:val="24"/>
        </w:rPr>
        <w:t>Epiphan</w:t>
      </w:r>
      <w:proofErr w:type="spellEnd"/>
      <w:r w:rsidR="00706A5F">
        <w:rPr>
          <w:rFonts w:ascii="Century" w:hAnsi="Century"/>
          <w:sz w:val="24"/>
          <w:szCs w:val="24"/>
        </w:rPr>
        <w:t xml:space="preserve"> para realizar la comunicación y adquisición de imágenes con la tarjeta de adquisición. La interfaz gráfica del software se realizó con QT (Nokia)</w:t>
      </w:r>
      <w:r w:rsidR="001F4080">
        <w:rPr>
          <w:rFonts w:ascii="Century" w:hAnsi="Century"/>
          <w:sz w:val="24"/>
          <w:szCs w:val="24"/>
        </w:rPr>
        <w:t>; en la figura 4.6 se muestra la interfaz gráfica del software implementado</w:t>
      </w:r>
      <w:r w:rsidR="00706A5F">
        <w:rPr>
          <w:rFonts w:ascii="Century" w:hAnsi="Century"/>
          <w:sz w:val="24"/>
          <w:szCs w:val="24"/>
        </w:rPr>
        <w:t>.</w:t>
      </w:r>
    </w:p>
    <w:p w:rsidR="00C539D2" w:rsidRDefault="00C539D2" w:rsidP="00C539D2">
      <w:pPr>
        <w:jc w:val="center"/>
        <w:rPr>
          <w:rFonts w:ascii="Century" w:hAnsi="Century"/>
          <w:sz w:val="24"/>
          <w:szCs w:val="24"/>
        </w:rPr>
      </w:pPr>
      <w:r>
        <w:rPr>
          <w:noProof/>
          <w:lang w:val="en-US"/>
        </w:rPr>
        <w:drawing>
          <wp:inline distT="0" distB="0" distL="0" distR="0" wp14:anchorId="0F25E707" wp14:editId="3C1CB98E">
            <wp:extent cx="4602480" cy="2753041"/>
            <wp:effectExtent l="0" t="0" r="7620" b="9525"/>
            <wp:docPr id="32" name="Picture 32" descr="MAC:Users:Fabian:Desktop:Screen shot 2014-06-11 at 9.17.02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Users:Fabian:Desktop:Screen shot 2014-06-11 at 9.17.02 AM.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603987" cy="2753943"/>
                    </a:xfrm>
                    <a:prstGeom prst="rect">
                      <a:avLst/>
                    </a:prstGeom>
                    <a:noFill/>
                    <a:ln>
                      <a:noFill/>
                    </a:ln>
                  </pic:spPr>
                </pic:pic>
              </a:graphicData>
            </a:graphic>
          </wp:inline>
        </w:drawing>
      </w:r>
    </w:p>
    <w:p w:rsidR="00C539D2" w:rsidRPr="00C539D2" w:rsidRDefault="00C539D2" w:rsidP="00C539D2">
      <w:pPr>
        <w:jc w:val="center"/>
        <w:rPr>
          <w:rFonts w:ascii="Century" w:hAnsi="Century"/>
          <w:sz w:val="20"/>
          <w:szCs w:val="24"/>
        </w:rPr>
      </w:pPr>
      <w:r>
        <w:rPr>
          <w:rFonts w:ascii="Century" w:hAnsi="Century"/>
          <w:sz w:val="20"/>
          <w:szCs w:val="24"/>
        </w:rPr>
        <w:t>Figura 4.6 Software de adquisición de imágenes de ultrasonido rastreadas.</w:t>
      </w:r>
    </w:p>
    <w:p w:rsidR="00706A5F" w:rsidRDefault="00A815FC" w:rsidP="007A16C0">
      <w:pPr>
        <w:jc w:val="both"/>
        <w:rPr>
          <w:rFonts w:ascii="Century" w:hAnsi="Century"/>
          <w:sz w:val="24"/>
          <w:szCs w:val="24"/>
        </w:rPr>
      </w:pPr>
      <w:r>
        <w:rPr>
          <w:rFonts w:ascii="Century" w:hAnsi="Century"/>
          <w:sz w:val="24"/>
          <w:szCs w:val="24"/>
        </w:rPr>
        <w:t xml:space="preserve">La tarjeta de adquisición y el rastreador óptico están configurados para adquirir datos </w:t>
      </w:r>
      <w:r w:rsidR="005A779B">
        <w:rPr>
          <w:rFonts w:ascii="Century" w:hAnsi="Century"/>
          <w:sz w:val="24"/>
          <w:szCs w:val="24"/>
        </w:rPr>
        <w:t xml:space="preserve">a 60 </w:t>
      </w:r>
      <w:proofErr w:type="spellStart"/>
      <w:r w:rsidR="005A779B">
        <w:rPr>
          <w:rFonts w:ascii="Century" w:hAnsi="Century"/>
          <w:sz w:val="24"/>
          <w:szCs w:val="24"/>
        </w:rPr>
        <w:t>fps</w:t>
      </w:r>
      <w:proofErr w:type="spellEnd"/>
      <w:r w:rsidR="005A779B">
        <w:rPr>
          <w:rFonts w:ascii="Century" w:hAnsi="Century"/>
          <w:sz w:val="24"/>
          <w:szCs w:val="24"/>
        </w:rPr>
        <w:t xml:space="preserve">, aunque solo se guarden para su posterior uso las imágenes y los datos de rastreo indicados por el usuario. </w:t>
      </w:r>
      <w:r w:rsidR="00706A5F">
        <w:rPr>
          <w:rFonts w:ascii="Century" w:hAnsi="Century"/>
          <w:sz w:val="24"/>
          <w:szCs w:val="24"/>
        </w:rPr>
        <w:t>El software implementado cuenta con tres modos distintos de adquisición; estos pueden ser elegidos por el usuario como mejor le conveng</w:t>
      </w:r>
      <w:r w:rsidR="005A779B">
        <w:rPr>
          <w:rFonts w:ascii="Century" w:hAnsi="Century"/>
          <w:sz w:val="24"/>
          <w:szCs w:val="24"/>
        </w:rPr>
        <w:t>a, dependiendo de la aplicación:</w:t>
      </w:r>
      <w:r w:rsidR="00706A5F">
        <w:rPr>
          <w:rFonts w:ascii="Century" w:hAnsi="Century"/>
          <w:sz w:val="24"/>
          <w:szCs w:val="24"/>
        </w:rPr>
        <w:t xml:space="preserve"> </w:t>
      </w:r>
    </w:p>
    <w:p w:rsidR="00706A5F" w:rsidRDefault="00706A5F" w:rsidP="00706A5F">
      <w:pPr>
        <w:pStyle w:val="Prrafodelista"/>
        <w:numPr>
          <w:ilvl w:val="0"/>
          <w:numId w:val="5"/>
        </w:numPr>
        <w:jc w:val="both"/>
        <w:rPr>
          <w:rFonts w:ascii="Century" w:hAnsi="Century"/>
          <w:sz w:val="24"/>
          <w:szCs w:val="24"/>
        </w:rPr>
      </w:pPr>
      <w:r>
        <w:rPr>
          <w:rFonts w:ascii="Century" w:hAnsi="Century"/>
          <w:sz w:val="24"/>
          <w:szCs w:val="24"/>
        </w:rPr>
        <w:t>Una imagen:</w:t>
      </w:r>
      <w:r w:rsidR="00A815FC">
        <w:rPr>
          <w:rFonts w:ascii="Century" w:hAnsi="Century"/>
          <w:sz w:val="24"/>
          <w:szCs w:val="24"/>
        </w:rPr>
        <w:t xml:space="preserve"> Toma una sola imagen cada vez que se le indica al software. Ideal para tomar las imágenes necesarias para la calibración de la sonda.</w:t>
      </w:r>
    </w:p>
    <w:p w:rsidR="00A815FC" w:rsidRDefault="00A815FC" w:rsidP="00706A5F">
      <w:pPr>
        <w:pStyle w:val="Prrafodelista"/>
        <w:numPr>
          <w:ilvl w:val="0"/>
          <w:numId w:val="5"/>
        </w:numPr>
        <w:jc w:val="both"/>
        <w:rPr>
          <w:rFonts w:ascii="Century" w:hAnsi="Century"/>
          <w:sz w:val="24"/>
          <w:szCs w:val="24"/>
        </w:rPr>
      </w:pPr>
      <w:r>
        <w:rPr>
          <w:rFonts w:ascii="Century" w:hAnsi="Century"/>
          <w:sz w:val="24"/>
          <w:szCs w:val="24"/>
        </w:rPr>
        <w:t>Número de imágenes: Se define el número de imágenes que se desean tomar y estas se toman continuamente en intervalos de tiempo definidos. Ideal para realizar barridos de volumen en un área preestablecida.</w:t>
      </w:r>
    </w:p>
    <w:p w:rsidR="00A815FC" w:rsidRPr="00706A5F" w:rsidRDefault="00A815FC" w:rsidP="00706A5F">
      <w:pPr>
        <w:pStyle w:val="Prrafodelista"/>
        <w:numPr>
          <w:ilvl w:val="0"/>
          <w:numId w:val="5"/>
        </w:numPr>
        <w:jc w:val="both"/>
        <w:rPr>
          <w:rFonts w:ascii="Century" w:hAnsi="Century"/>
          <w:sz w:val="24"/>
          <w:szCs w:val="24"/>
        </w:rPr>
      </w:pPr>
      <w:r>
        <w:rPr>
          <w:rFonts w:ascii="Century" w:hAnsi="Century"/>
          <w:sz w:val="24"/>
          <w:szCs w:val="24"/>
        </w:rPr>
        <w:t xml:space="preserve">Grabación: Se toman continuamente imágenes en intervalos de tiempo definidos sin parar hasta que se le indique al software. </w:t>
      </w:r>
    </w:p>
    <w:p w:rsidR="007A16C0" w:rsidRDefault="002F19F8" w:rsidP="007A16C0">
      <w:pPr>
        <w:jc w:val="both"/>
        <w:rPr>
          <w:rFonts w:ascii="Century" w:eastAsiaTheme="minorEastAsia" w:hAnsi="Century"/>
          <w:sz w:val="24"/>
          <w:szCs w:val="24"/>
        </w:rPr>
      </w:pPr>
      <w:r>
        <w:rPr>
          <w:rFonts w:ascii="Century" w:hAnsi="Century"/>
          <w:sz w:val="24"/>
          <w:szCs w:val="24"/>
        </w:rPr>
        <w:t xml:space="preserve">Una vez adquiridas las imágenes estas se guardan en disco duro para su posterior uso. Las imágenes son guardadas en formato BMP </w:t>
      </w:r>
      <w:r w:rsidR="001F4080">
        <w:rPr>
          <w:rFonts w:ascii="Century" w:hAnsi="Century"/>
          <w:sz w:val="24"/>
          <w:szCs w:val="24"/>
        </w:rPr>
        <w:t>y los datos de orientación y posición de todas las imágenes se guardan en dos archivos *.</w:t>
      </w:r>
      <w:proofErr w:type="spellStart"/>
      <w:r w:rsidR="001F4080">
        <w:rPr>
          <w:rFonts w:ascii="Century" w:hAnsi="Century"/>
          <w:sz w:val="24"/>
          <w:szCs w:val="24"/>
        </w:rPr>
        <w:t>txt</w:t>
      </w:r>
      <w:proofErr w:type="spellEnd"/>
      <w:r w:rsidR="001F4080">
        <w:rPr>
          <w:rFonts w:ascii="Century" w:hAnsi="Century"/>
          <w:sz w:val="24"/>
          <w:szCs w:val="24"/>
        </w:rPr>
        <w:t xml:space="preserve">. </w:t>
      </w:r>
      <w:r w:rsidR="001F4080">
        <w:rPr>
          <w:rFonts w:ascii="Century" w:hAnsi="Century"/>
          <w:sz w:val="24"/>
          <w:szCs w:val="24"/>
        </w:rPr>
        <w:lastRenderedPageBreak/>
        <w:t xml:space="preserve">El archivo con datos de posición contiene 3 datos los cuales corresponden a las coordenadas </w:t>
      </w:r>
      <m:oMath>
        <m:r>
          <w:rPr>
            <w:rFonts w:ascii="Cambria Math" w:hAnsi="Cambria Math"/>
            <w:sz w:val="24"/>
            <w:szCs w:val="24"/>
          </w:rPr>
          <m:t>x</m:t>
        </m:r>
      </m:oMath>
      <w:r w:rsidR="001F4080">
        <w:rPr>
          <w:rFonts w:ascii="Century" w:eastAsiaTheme="minorEastAsia" w:hAnsi="Century"/>
          <w:sz w:val="24"/>
          <w:szCs w:val="24"/>
        </w:rPr>
        <w:t xml:space="preserve">, </w:t>
      </w:r>
      <m:oMath>
        <m:r>
          <w:rPr>
            <w:rFonts w:ascii="Cambria Math" w:eastAsiaTheme="minorEastAsia" w:hAnsi="Cambria Math"/>
            <w:sz w:val="24"/>
            <w:szCs w:val="24"/>
          </w:rPr>
          <m:t>y</m:t>
        </m:r>
      </m:oMath>
      <w:r w:rsidR="001F4080">
        <w:rPr>
          <w:rFonts w:ascii="Century" w:eastAsiaTheme="minorEastAsia" w:hAnsi="Century"/>
          <w:sz w:val="24"/>
          <w:szCs w:val="24"/>
        </w:rPr>
        <w:t xml:space="preserve"> y </w:t>
      </w:r>
      <m:oMath>
        <m:r>
          <w:rPr>
            <w:rFonts w:ascii="Cambria Math" w:eastAsiaTheme="minorEastAsia" w:hAnsi="Cambria Math"/>
            <w:sz w:val="24"/>
            <w:szCs w:val="24"/>
          </w:rPr>
          <m:t>z</m:t>
        </m:r>
      </m:oMath>
      <w:r w:rsidR="001F4080">
        <w:rPr>
          <w:rFonts w:ascii="Century" w:eastAsiaTheme="minorEastAsia" w:hAnsi="Century"/>
          <w:sz w:val="24"/>
          <w:szCs w:val="24"/>
        </w:rPr>
        <w:t xml:space="preserve"> de la posición del origen del sistema de coordenadas del sensor montado sobre la sonda de ultrasonidos para cada imagen; mientras que el archivo de orientación contiene la información de orientación de cada imagen en forma de </w:t>
      </w:r>
      <w:proofErr w:type="spellStart"/>
      <w:r w:rsidR="001F4080">
        <w:rPr>
          <w:rFonts w:ascii="Century" w:eastAsiaTheme="minorEastAsia" w:hAnsi="Century"/>
          <w:sz w:val="24"/>
          <w:szCs w:val="24"/>
        </w:rPr>
        <w:t>cuaterniones</w:t>
      </w:r>
      <w:proofErr w:type="spellEnd"/>
      <w:r w:rsidR="001F4080">
        <w:rPr>
          <w:rFonts w:ascii="Century" w:eastAsiaTheme="minorEastAsia" w:hAnsi="Century"/>
          <w:sz w:val="24"/>
          <w:szCs w:val="24"/>
        </w:rPr>
        <w:t xml:space="preserve">. </w:t>
      </w:r>
    </w:p>
    <w:p w:rsidR="000E4853" w:rsidRPr="000E4853" w:rsidRDefault="00C539D2" w:rsidP="007A16C0">
      <w:pPr>
        <w:jc w:val="both"/>
        <w:rPr>
          <w:rFonts w:ascii="Century" w:eastAsiaTheme="minorEastAsia" w:hAnsi="Century"/>
          <w:sz w:val="24"/>
          <w:szCs w:val="24"/>
        </w:rPr>
      </w:pPr>
      <w:r>
        <w:rPr>
          <w:rFonts w:ascii="Century" w:eastAsiaTheme="minorEastAsia" w:hAnsi="Century"/>
          <w:sz w:val="24"/>
          <w:szCs w:val="24"/>
        </w:rPr>
        <w:t>Las imágenes de ultrasonido digitalizadas provienen directamente de la salida de video del ultrasonido, esto implica que contengan información extra además de la imagen de ultrasonido como se puede observar en la figura 4.7, la cual no es de utilidad para la reconstrucción de volúmenes de ultrasonido. Para eliminar esta información se implementó un software de recorte, el cual permite realizar diferentes cortes dependiendo del rango de profundidad utilizado en el equipo de ultrasonido durante la adquisición de imágene</w:t>
      </w:r>
      <w:r w:rsidR="000E4853">
        <w:rPr>
          <w:rFonts w:ascii="Century" w:eastAsiaTheme="minorEastAsia" w:hAnsi="Century"/>
          <w:sz w:val="24"/>
          <w:szCs w:val="24"/>
        </w:rPr>
        <w:t>s.</w:t>
      </w:r>
    </w:p>
    <w:p w:rsidR="00C539D2" w:rsidRDefault="000E4853" w:rsidP="000E4853">
      <w:pPr>
        <w:jc w:val="center"/>
        <w:rPr>
          <w:rFonts w:ascii="Century" w:hAnsi="Century"/>
          <w:sz w:val="24"/>
          <w:szCs w:val="24"/>
        </w:rPr>
      </w:pPr>
      <w:r>
        <w:rPr>
          <w:rFonts w:ascii="Century" w:hAnsi="Century"/>
          <w:noProof/>
          <w:sz w:val="24"/>
          <w:szCs w:val="24"/>
          <w:lang w:val="en-US"/>
        </w:rPr>
        <w:drawing>
          <wp:inline distT="0" distB="0" distL="0" distR="0" wp14:anchorId="35075766" wp14:editId="75B0C396">
            <wp:extent cx="5608320" cy="2537460"/>
            <wp:effectExtent l="0" t="0" r="0" b="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op.jpg"/>
                    <pic:cNvPicPr/>
                  </pic:nvPicPr>
                  <pic:blipFill rotWithShape="1">
                    <a:blip r:embed="rId14">
                      <a:extLst>
                        <a:ext uri="{28A0092B-C50C-407E-A947-70E740481C1C}">
                          <a14:useLocalDpi xmlns:a14="http://schemas.microsoft.com/office/drawing/2010/main" val="0"/>
                        </a:ext>
                      </a:extLst>
                    </a:blip>
                    <a:srcRect t="7337" b="2174"/>
                    <a:stretch/>
                  </pic:blipFill>
                  <pic:spPr bwMode="auto">
                    <a:xfrm>
                      <a:off x="0" y="0"/>
                      <a:ext cx="5612130" cy="2539184"/>
                    </a:xfrm>
                    <a:prstGeom prst="rect">
                      <a:avLst/>
                    </a:prstGeom>
                    <a:ln>
                      <a:noFill/>
                    </a:ln>
                    <a:extLst>
                      <a:ext uri="{53640926-AAD7-44D8-BBD7-CCE9431645EC}">
                        <a14:shadowObscured xmlns:a14="http://schemas.microsoft.com/office/drawing/2010/main"/>
                      </a:ext>
                    </a:extLst>
                  </pic:spPr>
                </pic:pic>
              </a:graphicData>
            </a:graphic>
          </wp:inline>
        </w:drawing>
      </w:r>
    </w:p>
    <w:p w:rsidR="000E4853" w:rsidRDefault="000E4853" w:rsidP="000E4853">
      <w:pPr>
        <w:jc w:val="center"/>
        <w:rPr>
          <w:rFonts w:ascii="Century" w:hAnsi="Century"/>
          <w:sz w:val="24"/>
          <w:szCs w:val="24"/>
        </w:rPr>
      </w:pPr>
      <w:r>
        <w:rPr>
          <w:rFonts w:ascii="Century" w:hAnsi="Century"/>
          <w:sz w:val="20"/>
          <w:szCs w:val="20"/>
        </w:rPr>
        <w:t>Figura 4.7 Recorte de imágenes de ultrasonido digitales; a) imagen digital adquirida y b) imagen recortada.</w:t>
      </w:r>
    </w:p>
    <w:p w:rsidR="000E4853" w:rsidRDefault="002C3C12" w:rsidP="000E4853">
      <w:pPr>
        <w:jc w:val="both"/>
        <w:rPr>
          <w:rFonts w:ascii="Century" w:hAnsi="Century"/>
          <w:sz w:val="24"/>
          <w:szCs w:val="24"/>
        </w:rPr>
      </w:pPr>
      <w:r>
        <w:rPr>
          <w:rFonts w:ascii="Century" w:hAnsi="Century"/>
          <w:sz w:val="24"/>
          <w:szCs w:val="24"/>
        </w:rPr>
        <w:t>Este software permite la adquisición de</w:t>
      </w:r>
      <w:r w:rsidR="000E4853">
        <w:rPr>
          <w:rFonts w:ascii="Century" w:hAnsi="Century"/>
          <w:sz w:val="24"/>
          <w:szCs w:val="24"/>
        </w:rPr>
        <w:t xml:space="preserve"> imágenes de ultrasonido digitales rastreadas </w:t>
      </w:r>
      <w:r>
        <w:rPr>
          <w:rFonts w:ascii="Century" w:hAnsi="Century"/>
          <w:sz w:val="24"/>
          <w:szCs w:val="24"/>
        </w:rPr>
        <w:t>para su posterior uso en la calibración de la sonda, en la reconstrucción de volúmenes de ultrasonido o en la segmentación 2D de tumores, piel y tejido.</w:t>
      </w:r>
    </w:p>
    <w:p w:rsidR="007B270B" w:rsidRDefault="007B270B" w:rsidP="007B270B">
      <w:pPr>
        <w:tabs>
          <w:tab w:val="left" w:pos="851"/>
        </w:tabs>
        <w:jc w:val="both"/>
        <w:rPr>
          <w:rFonts w:ascii="Century" w:hAnsi="Century"/>
          <w:b/>
          <w:sz w:val="32"/>
          <w:szCs w:val="24"/>
        </w:rPr>
      </w:pPr>
      <w:r>
        <w:rPr>
          <w:rFonts w:ascii="Century" w:hAnsi="Century"/>
          <w:b/>
          <w:sz w:val="32"/>
          <w:szCs w:val="24"/>
        </w:rPr>
        <w:t xml:space="preserve">4.2    </w:t>
      </w:r>
      <w:r w:rsidR="0012195C">
        <w:rPr>
          <w:rFonts w:ascii="Century" w:hAnsi="Century"/>
          <w:b/>
          <w:sz w:val="32"/>
          <w:szCs w:val="24"/>
        </w:rPr>
        <w:t>Calibración de la sonda de ultrasonido</w:t>
      </w:r>
    </w:p>
    <w:p w:rsidR="00EE1E29" w:rsidRDefault="0012195C" w:rsidP="000E4853">
      <w:pPr>
        <w:jc w:val="both"/>
        <w:rPr>
          <w:rFonts w:ascii="Century" w:hAnsi="Century"/>
          <w:sz w:val="24"/>
          <w:szCs w:val="24"/>
        </w:rPr>
      </w:pPr>
      <w:r>
        <w:rPr>
          <w:rFonts w:ascii="Century" w:hAnsi="Century"/>
          <w:sz w:val="24"/>
          <w:szCs w:val="24"/>
        </w:rPr>
        <w:t xml:space="preserve">Para realizar la calibración de la sonda de ultrasonido se implementó el método de hilos cruzados, descrito en el capítulo 2 (Ultrasonido 3D). Este método se implementó haciendo uso de las librearías VTK, para la visualización y selección del punto de cruce, y </w:t>
      </w:r>
      <w:proofErr w:type="spellStart"/>
      <w:r>
        <w:rPr>
          <w:rFonts w:ascii="Century" w:hAnsi="Century"/>
          <w:sz w:val="24"/>
          <w:szCs w:val="24"/>
        </w:rPr>
        <w:t>LSQRRecipes</w:t>
      </w:r>
      <w:proofErr w:type="spellEnd"/>
      <w:r>
        <w:rPr>
          <w:rFonts w:ascii="Century" w:hAnsi="Century"/>
          <w:sz w:val="24"/>
          <w:szCs w:val="24"/>
        </w:rPr>
        <w:t xml:space="preserve">, la cual es una librería de software libre que contiene implementaciones de algoritmos para la estimación de </w:t>
      </w:r>
      <w:r>
        <w:rPr>
          <w:rFonts w:ascii="Century" w:hAnsi="Century"/>
          <w:sz w:val="24"/>
          <w:szCs w:val="24"/>
        </w:rPr>
        <w:lastRenderedPageBreak/>
        <w:t xml:space="preserve">mínimos cuadrados para diversos objetos paramétricos, incluyendo la calibración de sondas de ultrasonido. </w:t>
      </w:r>
    </w:p>
    <w:p w:rsidR="00EE1E29" w:rsidRDefault="00EE1E29" w:rsidP="000E4853">
      <w:pPr>
        <w:jc w:val="both"/>
        <w:rPr>
          <w:rFonts w:ascii="Century" w:hAnsi="Century"/>
          <w:sz w:val="24"/>
          <w:szCs w:val="24"/>
        </w:rPr>
      </w:pPr>
      <w:r>
        <w:rPr>
          <w:rFonts w:ascii="Century" w:hAnsi="Century"/>
          <w:sz w:val="24"/>
          <w:szCs w:val="24"/>
        </w:rPr>
        <w:t>Se construyó un fantasma de calibración el cual consiste en una con un sistema de tensión que sirve para colocar los hilos y tensionarlos hasta garantizar que estos están en contacto; este fantasma se muestra en la figura 4.8. Haciendo uso del software de adquisición de imágenes rastreadas se obtienen diversas imágenes del cruce de hilos para posteriormente realizar l</w:t>
      </w:r>
      <w:r w:rsidR="0012195C">
        <w:rPr>
          <w:rFonts w:ascii="Century" w:hAnsi="Century"/>
          <w:sz w:val="24"/>
          <w:szCs w:val="24"/>
        </w:rPr>
        <w:t xml:space="preserve">a selección del </w:t>
      </w:r>
      <w:r>
        <w:rPr>
          <w:rFonts w:ascii="Century" w:hAnsi="Century"/>
          <w:sz w:val="24"/>
          <w:szCs w:val="24"/>
        </w:rPr>
        <w:t>punto de cruce se realiza manualmente en cada imagen. En la figura 4.9 se muestra una impresión de pantalla de la interfaz gráfica creada con QT para la calibración de la sonda de ultrasonido.</w:t>
      </w:r>
    </w:p>
    <w:p w:rsidR="00EE1E29" w:rsidRDefault="00EE1E29" w:rsidP="00EE1E29">
      <w:pPr>
        <w:jc w:val="center"/>
        <w:rPr>
          <w:rFonts w:ascii="Century" w:hAnsi="Century"/>
          <w:sz w:val="24"/>
          <w:szCs w:val="24"/>
        </w:rPr>
      </w:pPr>
      <w:r>
        <w:rPr>
          <w:noProof/>
          <w:lang w:val="en-US"/>
        </w:rPr>
        <w:drawing>
          <wp:inline distT="0" distB="0" distL="0" distR="0" wp14:anchorId="194C420A" wp14:editId="1D8E2684">
            <wp:extent cx="2936875" cy="2085340"/>
            <wp:effectExtent l="0" t="0" r="0" b="0"/>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grayscl/>
                      <a:extLst>
                        <a:ext uri="{28A0092B-C50C-407E-A947-70E740481C1C}">
                          <a14:useLocalDpi xmlns:a14="http://schemas.microsoft.com/office/drawing/2010/main" val="0"/>
                        </a:ext>
                      </a:extLst>
                    </a:blip>
                    <a:srcRect/>
                    <a:stretch>
                      <a:fillRect/>
                    </a:stretch>
                  </pic:blipFill>
                  <pic:spPr bwMode="auto">
                    <a:xfrm>
                      <a:off x="0" y="0"/>
                      <a:ext cx="2936875" cy="2085340"/>
                    </a:xfrm>
                    <a:prstGeom prst="rect">
                      <a:avLst/>
                    </a:prstGeom>
                    <a:noFill/>
                    <a:ln>
                      <a:noFill/>
                    </a:ln>
                  </pic:spPr>
                </pic:pic>
              </a:graphicData>
            </a:graphic>
          </wp:inline>
        </w:drawing>
      </w:r>
    </w:p>
    <w:p w:rsidR="00EE1E29" w:rsidRPr="00EE1E29" w:rsidRDefault="00EE1E29" w:rsidP="00EE1E29">
      <w:pPr>
        <w:jc w:val="center"/>
        <w:rPr>
          <w:rFonts w:ascii="Century" w:hAnsi="Century"/>
          <w:sz w:val="20"/>
          <w:szCs w:val="20"/>
        </w:rPr>
      </w:pPr>
      <w:r>
        <w:rPr>
          <w:rFonts w:ascii="Century" w:hAnsi="Century"/>
          <w:sz w:val="20"/>
          <w:szCs w:val="20"/>
        </w:rPr>
        <w:t>Figura 4.8 Fantasma de calibración de hilos cruzados</w:t>
      </w:r>
    </w:p>
    <w:p w:rsidR="0012195C" w:rsidRDefault="00EE1E29" w:rsidP="00EE1E29">
      <w:pPr>
        <w:jc w:val="center"/>
        <w:rPr>
          <w:rFonts w:ascii="Century" w:hAnsi="Century"/>
          <w:sz w:val="24"/>
          <w:szCs w:val="24"/>
        </w:rPr>
      </w:pPr>
      <w:r>
        <w:rPr>
          <w:rFonts w:ascii="Times New Roman" w:hAnsi="Times New Roman"/>
          <w:noProof/>
          <w:sz w:val="18"/>
          <w:szCs w:val="18"/>
          <w:lang w:val="en-US"/>
        </w:rPr>
        <w:drawing>
          <wp:inline distT="0" distB="0" distL="0" distR="0" wp14:anchorId="71686839" wp14:editId="4D733D7B">
            <wp:extent cx="5242560" cy="3148055"/>
            <wp:effectExtent l="0" t="0" r="0" b="0"/>
            <wp:docPr id="12" name="Imagen 10" descr="Descripción: :::Desktop:Screen shot 2012-06-19 at 1.35.0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descr="Descripción: :::Desktop:Screen shot 2012-06-19 at 1.35.00 PM.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49057" cy="3151957"/>
                    </a:xfrm>
                    <a:prstGeom prst="rect">
                      <a:avLst/>
                    </a:prstGeom>
                    <a:noFill/>
                    <a:ln>
                      <a:noFill/>
                    </a:ln>
                  </pic:spPr>
                </pic:pic>
              </a:graphicData>
            </a:graphic>
          </wp:inline>
        </w:drawing>
      </w:r>
    </w:p>
    <w:p w:rsidR="002C3C12" w:rsidRDefault="00EE1E29" w:rsidP="004B7B09">
      <w:pPr>
        <w:jc w:val="center"/>
        <w:rPr>
          <w:rFonts w:ascii="Century" w:hAnsi="Century"/>
          <w:sz w:val="20"/>
          <w:szCs w:val="20"/>
        </w:rPr>
      </w:pPr>
      <w:r>
        <w:rPr>
          <w:rFonts w:ascii="Century" w:hAnsi="Century"/>
          <w:sz w:val="20"/>
          <w:szCs w:val="20"/>
        </w:rPr>
        <w:t xml:space="preserve">Figura 4.9 </w:t>
      </w:r>
      <w:r w:rsidR="007F6B24">
        <w:rPr>
          <w:rFonts w:ascii="Century" w:hAnsi="Century"/>
          <w:sz w:val="20"/>
          <w:szCs w:val="20"/>
        </w:rPr>
        <w:t>Software de calibración de la sonda de ultrasonido mediante el método de hilos cruzados</w:t>
      </w:r>
    </w:p>
    <w:p w:rsidR="004B7B09" w:rsidRDefault="001861D0" w:rsidP="004B7B09">
      <w:pPr>
        <w:jc w:val="both"/>
        <w:rPr>
          <w:rFonts w:ascii="Century" w:eastAsiaTheme="minorEastAsia" w:hAnsi="Century"/>
          <w:sz w:val="24"/>
          <w:szCs w:val="20"/>
        </w:rPr>
      </w:pPr>
      <w:r>
        <w:rPr>
          <w:rFonts w:ascii="Century" w:hAnsi="Century"/>
          <w:sz w:val="24"/>
          <w:szCs w:val="20"/>
        </w:rPr>
        <w:lastRenderedPageBreak/>
        <w:t xml:space="preserve">En el trabajo realizado por </w:t>
      </w:r>
      <w:proofErr w:type="spellStart"/>
      <w:r>
        <w:rPr>
          <w:rFonts w:ascii="Century" w:hAnsi="Century"/>
          <w:sz w:val="24"/>
          <w:szCs w:val="20"/>
        </w:rPr>
        <w:t>Prager</w:t>
      </w:r>
      <w:proofErr w:type="spellEnd"/>
      <w:r>
        <w:rPr>
          <w:rFonts w:ascii="Century" w:hAnsi="Century"/>
          <w:sz w:val="24"/>
          <w:szCs w:val="20"/>
        </w:rPr>
        <w:t xml:space="preserve"> et al., en donde se comparan diversos métodos de calibración de sondas de ultrasonido, se recomienda hacer uso de un aproximado de 50 imágenes de ultrasonido para el método de hilos cruzados, ya que un número menor de imágenes representa un mayor error de calibración y un número mayor no representa una mejora significativa en el error de calibración </w:t>
      </w:r>
      <w:r>
        <w:rPr>
          <w:rFonts w:ascii="Century" w:hAnsi="Century"/>
          <w:sz w:val="24"/>
          <w:szCs w:val="20"/>
        </w:rPr>
        <w:fldChar w:fldCharType="begin" w:fldLock="1"/>
      </w:r>
      <w:r>
        <w:rPr>
          <w:rFonts w:ascii="Century" w:hAnsi="Century"/>
          <w:sz w:val="24"/>
          <w:szCs w:val="20"/>
        </w:rPr>
        <w:instrText>ADDIN CSL_CITATION { "citationItems" : [ { "id" : "ITEM-1", "itemData" : { "author" : [ { "dropping-particle" : "", "family" : "Prager", "given" : "R W", "non-dropping-particle" : "", "parse-names" : false, "suffix" : "" }, { "dropping-particle" : "", "family" : "Rohling", "given" : "R N", "non-dropping-particle" : "", "parse-names" : false, "suffix" : "" }, { "dropping-particle" : "", "family" : "Gee", "given" : "A H", "non-dropping-particle" : "", "parse-names" : false, "suffix" : "" }, { "dropping-particle" : "", "family" : "Berman", "given" : "L", "non-dropping-particle" : "", "parse-names" : false, "suffix" : "" } ], "container-title" : "Ultrasound in Medicine and Biology", "id" : "ITEM-1", "issue" : "6", "issued" : { "date-parts" : [ [ "1998" ] ] }, "note" : "cited By (since 1996)187", "page" : "855-869", "title" : "Rapid calibration for 3-D freehand ultrasound", "type" : "article-journal", "volume" : "24" }, "uris" : [ "http://www.mendeley.com/documents/?uuid=94a5d34a-ef09-4e05-be14-39ea2ca687cd" ] } ], "mendeley" : { "formattedCitation" : "[10]", "plainTextFormattedCitation" : "[10]" }, "properties" : { "noteIndex" : 0 }, "schema" : "https://github.com/citation-style-language/schema/raw/master/csl-citation.json" }</w:instrText>
      </w:r>
      <w:r>
        <w:rPr>
          <w:rFonts w:ascii="Century" w:hAnsi="Century"/>
          <w:sz w:val="24"/>
          <w:szCs w:val="20"/>
        </w:rPr>
        <w:fldChar w:fldCharType="separate"/>
      </w:r>
      <w:r w:rsidRPr="001861D0">
        <w:rPr>
          <w:rFonts w:ascii="Century" w:hAnsi="Century"/>
          <w:noProof/>
          <w:sz w:val="24"/>
          <w:szCs w:val="20"/>
        </w:rPr>
        <w:t>[10]</w:t>
      </w:r>
      <w:r>
        <w:rPr>
          <w:rFonts w:ascii="Century" w:hAnsi="Century"/>
          <w:sz w:val="24"/>
          <w:szCs w:val="20"/>
        </w:rPr>
        <w:fldChar w:fldCharType="end"/>
      </w:r>
      <w:r>
        <w:rPr>
          <w:rFonts w:ascii="Century" w:hAnsi="Century"/>
          <w:sz w:val="24"/>
          <w:szCs w:val="20"/>
        </w:rPr>
        <w:t xml:space="preserve">. Para evaluar la calibración de la sonda de ultrasonido se realizaron 10 calibraciones con 50 imágenes cada una. Una vez obtenidos los parámetros </w:t>
      </w:r>
      <m:oMath>
        <m:r>
          <w:rPr>
            <w:rFonts w:ascii="Cambria Math" w:hAnsi="Cambria Math"/>
            <w:sz w:val="24"/>
            <w:szCs w:val="20"/>
          </w:rPr>
          <m:t>x</m:t>
        </m:r>
      </m:oMath>
      <w:proofErr w:type="gramStart"/>
      <w:r>
        <w:rPr>
          <w:rFonts w:ascii="Century" w:hAnsi="Century"/>
          <w:sz w:val="24"/>
          <w:szCs w:val="20"/>
        </w:rPr>
        <w:t xml:space="preserve">, </w:t>
      </w:r>
      <m:oMath>
        <m:r>
          <w:rPr>
            <w:rFonts w:ascii="Cambria Math" w:hAnsi="Cambria Math"/>
            <w:sz w:val="24"/>
            <w:szCs w:val="20"/>
          </w:rPr>
          <m:t>y</m:t>
        </m:r>
      </m:oMath>
      <w:r>
        <w:rPr>
          <w:rFonts w:ascii="Century" w:hAnsi="Century"/>
          <w:sz w:val="24"/>
          <w:szCs w:val="20"/>
        </w:rPr>
        <w:t xml:space="preserve">, </w:t>
      </w:r>
      <m:oMath>
        <m:r>
          <w:rPr>
            <w:rFonts w:ascii="Cambria Math" w:hAnsi="Cambria Math"/>
            <w:sz w:val="24"/>
            <w:szCs w:val="20"/>
          </w:rPr>
          <m:t>z</m:t>
        </m:r>
      </m:oMath>
      <w:r>
        <w:rPr>
          <w:rFonts w:ascii="Century" w:hAnsi="Century"/>
          <w:sz w:val="24"/>
          <w:szCs w:val="20"/>
        </w:rPr>
        <w:t xml:space="preserve">, </w:t>
      </w:r>
      <m:oMath>
        <m:r>
          <w:rPr>
            <w:rFonts w:ascii="Cambria Math" w:hAnsi="Cambria Math"/>
            <w:sz w:val="24"/>
            <w:szCs w:val="20"/>
          </w:rPr>
          <m:t>α</m:t>
        </m:r>
      </m:oMath>
      <w:r>
        <w:rPr>
          <w:rFonts w:ascii="Century" w:eastAsiaTheme="minorEastAsia" w:hAnsi="Century"/>
          <w:sz w:val="24"/>
          <w:szCs w:val="20"/>
        </w:rPr>
        <w:t xml:space="preserve">, </w:t>
      </w:r>
      <m:oMath>
        <m:r>
          <w:rPr>
            <w:rFonts w:ascii="Cambria Math" w:eastAsiaTheme="minorEastAsia" w:hAnsi="Cambria Math"/>
            <w:sz w:val="24"/>
            <w:szCs w:val="20"/>
          </w:rPr>
          <m:t>β</m:t>
        </m:r>
      </m:oMath>
      <w:r>
        <w:rPr>
          <w:rFonts w:ascii="Century" w:eastAsiaTheme="minorEastAsia" w:hAnsi="Century"/>
          <w:sz w:val="24"/>
          <w:szCs w:val="20"/>
        </w:rPr>
        <w:t xml:space="preserve">, </w:t>
      </w:r>
      <m:oMath>
        <m:r>
          <w:rPr>
            <w:rFonts w:ascii="Cambria Math" w:eastAsiaTheme="minorEastAsia" w:hAnsi="Cambria Math"/>
            <w:sz w:val="24"/>
            <w:szCs w:val="20"/>
          </w:rPr>
          <m:t>γ</m:t>
        </m:r>
      </m:oMath>
      <w:r>
        <w:rPr>
          <w:rFonts w:ascii="Century" w:eastAsiaTheme="minorEastAsia" w:hAnsi="Century"/>
          <w:sz w:val="24"/>
          <w:szCs w:val="20"/>
        </w:rPr>
        <w:t>,</w:t>
      </w:r>
      <w:proofErr w:type="gramEnd"/>
      <w:r>
        <w:rPr>
          <w:rFonts w:ascii="Century" w:eastAsiaTheme="minorEastAsia" w:hAnsi="Century"/>
          <w:sz w:val="24"/>
          <w:szCs w:val="20"/>
        </w:rPr>
        <w:t xml:space="preserve"> </w:t>
      </w:r>
      <m:oMath>
        <m:sSub>
          <m:sSubPr>
            <m:ctrlPr>
              <w:rPr>
                <w:rFonts w:ascii="Cambria Math" w:eastAsiaTheme="minorEastAsia" w:hAnsi="Cambria Math"/>
                <w:i/>
                <w:sz w:val="24"/>
                <w:szCs w:val="20"/>
              </w:rPr>
            </m:ctrlPr>
          </m:sSubPr>
          <m:e>
            <m:r>
              <w:rPr>
                <w:rFonts w:ascii="Cambria Math" w:eastAsiaTheme="minorEastAsia" w:hAnsi="Cambria Math"/>
                <w:sz w:val="24"/>
                <w:szCs w:val="20"/>
              </w:rPr>
              <m:t>e</m:t>
            </m:r>
          </m:e>
          <m:sub>
            <m:r>
              <w:rPr>
                <w:rFonts w:ascii="Cambria Math" w:eastAsiaTheme="minorEastAsia" w:hAnsi="Cambria Math"/>
                <w:sz w:val="24"/>
                <w:szCs w:val="20"/>
              </w:rPr>
              <m:t>x</m:t>
            </m:r>
          </m:sub>
        </m:sSub>
      </m:oMath>
      <w:r>
        <w:rPr>
          <w:rFonts w:ascii="Century" w:eastAsiaTheme="minorEastAsia" w:hAnsi="Century"/>
          <w:sz w:val="24"/>
          <w:szCs w:val="20"/>
        </w:rPr>
        <w:t xml:space="preserve"> y </w:t>
      </w:r>
      <m:oMath>
        <m:sSub>
          <m:sSubPr>
            <m:ctrlPr>
              <w:rPr>
                <w:rFonts w:ascii="Cambria Math" w:eastAsiaTheme="minorEastAsia" w:hAnsi="Cambria Math"/>
                <w:i/>
                <w:sz w:val="24"/>
                <w:szCs w:val="20"/>
              </w:rPr>
            </m:ctrlPr>
          </m:sSubPr>
          <m:e>
            <m:r>
              <w:rPr>
                <w:rFonts w:ascii="Cambria Math" w:eastAsiaTheme="minorEastAsia" w:hAnsi="Cambria Math"/>
                <w:sz w:val="24"/>
                <w:szCs w:val="20"/>
              </w:rPr>
              <m:t>e</m:t>
            </m:r>
          </m:e>
          <m:sub>
            <m:r>
              <w:rPr>
                <w:rFonts w:ascii="Cambria Math" w:eastAsiaTheme="minorEastAsia" w:hAnsi="Cambria Math"/>
                <w:sz w:val="24"/>
                <w:szCs w:val="20"/>
              </w:rPr>
              <m:t>y</m:t>
            </m:r>
          </m:sub>
        </m:sSub>
      </m:oMath>
      <w:r>
        <w:rPr>
          <w:rFonts w:ascii="Century" w:eastAsiaTheme="minorEastAsia" w:hAnsi="Century"/>
          <w:sz w:val="24"/>
          <w:szCs w:val="20"/>
        </w:rPr>
        <w:t xml:space="preserve"> de cada calibración se calculó el error de exactitud, precisión y repetitividad. </w:t>
      </w:r>
    </w:p>
    <w:p w:rsidR="000B2CA6" w:rsidRDefault="000B2CA6" w:rsidP="004B7B09">
      <w:pPr>
        <w:jc w:val="both"/>
        <w:rPr>
          <w:rFonts w:ascii="Century" w:eastAsiaTheme="minorEastAsia" w:hAnsi="Century"/>
          <w:sz w:val="24"/>
          <w:szCs w:val="20"/>
        </w:rPr>
      </w:pPr>
      <w:r>
        <w:rPr>
          <w:rFonts w:ascii="Century" w:hAnsi="Century"/>
          <w:sz w:val="24"/>
          <w:szCs w:val="20"/>
        </w:rPr>
        <w:t>El error de exactitud (</w:t>
      </w:r>
      <m:oMath>
        <m:r>
          <w:rPr>
            <w:rFonts w:ascii="Cambria Math" w:hAnsi="Cambria Math"/>
            <w:sz w:val="24"/>
            <w:szCs w:val="20"/>
          </w:rPr>
          <m:t>E</m:t>
        </m:r>
      </m:oMath>
      <w:r>
        <w:rPr>
          <w:rFonts w:ascii="Century" w:eastAsiaTheme="minorEastAsia" w:hAnsi="Century"/>
          <w:sz w:val="24"/>
          <w:szCs w:val="20"/>
        </w:rPr>
        <w:t>) de la calibración se refiere al error cometido al transformar cualquier punto en el sistema de coordenadas de la imagen (</w:t>
      </w:r>
      <m:oMath>
        <m:r>
          <w:rPr>
            <w:rFonts w:ascii="Cambria Math" w:eastAsiaTheme="minorEastAsia" w:hAnsi="Cambria Math"/>
            <w:sz w:val="24"/>
            <w:szCs w:val="20"/>
          </w:rPr>
          <m:t>I</m:t>
        </m:r>
      </m:oMath>
      <w:r>
        <w:rPr>
          <w:rFonts w:ascii="Century" w:eastAsiaTheme="minorEastAsia" w:hAnsi="Century"/>
          <w:sz w:val="24"/>
          <w:szCs w:val="20"/>
        </w:rPr>
        <w:t>) al sistema de coordenadas del sensor montado sobre la sonda (</w:t>
      </w:r>
      <m:oMath>
        <m:r>
          <w:rPr>
            <w:rFonts w:ascii="Cambria Math" w:eastAsiaTheme="minorEastAsia" w:hAnsi="Cambria Math"/>
            <w:sz w:val="24"/>
            <w:szCs w:val="20"/>
          </w:rPr>
          <m:t>S</m:t>
        </m:r>
      </m:oMath>
      <w:r>
        <w:rPr>
          <w:rFonts w:ascii="Century" w:eastAsiaTheme="minorEastAsia" w:hAnsi="Century"/>
          <w:sz w:val="24"/>
          <w:szCs w:val="20"/>
        </w:rPr>
        <w:t xml:space="preserve">) mediante la transformada </w:t>
      </w:r>
      <m:oMath>
        <m:sPre>
          <m:sPrePr>
            <m:ctrlPr>
              <w:rPr>
                <w:rFonts w:ascii="Cambria Math" w:eastAsiaTheme="minorEastAsia" w:hAnsi="Cambria Math"/>
                <w:i/>
                <w:sz w:val="24"/>
                <w:szCs w:val="20"/>
              </w:rPr>
            </m:ctrlPr>
          </m:sPrePr>
          <m:sub/>
          <m:sup>
            <m:r>
              <w:rPr>
                <w:rFonts w:ascii="Cambria Math" w:eastAsiaTheme="minorEastAsia" w:hAnsi="Cambria Math"/>
                <w:sz w:val="24"/>
                <w:szCs w:val="20"/>
              </w:rPr>
              <m:t>S</m:t>
            </m:r>
          </m:sup>
          <m:e>
            <m:sSub>
              <m:sSubPr>
                <m:ctrlPr>
                  <w:rPr>
                    <w:rFonts w:ascii="Cambria Math" w:eastAsiaTheme="minorEastAsia" w:hAnsi="Cambria Math"/>
                    <w:i/>
                    <w:sz w:val="24"/>
                    <w:szCs w:val="20"/>
                  </w:rPr>
                </m:ctrlPr>
              </m:sSubPr>
              <m:e>
                <m:r>
                  <w:rPr>
                    <w:rFonts w:ascii="Cambria Math" w:eastAsiaTheme="minorEastAsia" w:hAnsi="Cambria Math"/>
                    <w:sz w:val="24"/>
                    <w:szCs w:val="20"/>
                  </w:rPr>
                  <m:t>T</m:t>
                </m:r>
              </m:e>
              <m:sub>
                <m:r>
                  <w:rPr>
                    <w:rFonts w:ascii="Cambria Math" w:eastAsiaTheme="minorEastAsia" w:hAnsi="Cambria Math"/>
                    <w:sz w:val="24"/>
                    <w:szCs w:val="20"/>
                  </w:rPr>
                  <m:t>I</m:t>
                </m:r>
              </m:sub>
            </m:sSub>
          </m:e>
        </m:sPre>
      </m:oMath>
      <w:r>
        <w:rPr>
          <w:rFonts w:ascii="Century" w:eastAsiaTheme="minorEastAsia" w:hAnsi="Century"/>
          <w:sz w:val="24"/>
          <w:szCs w:val="20"/>
        </w:rPr>
        <w:t xml:space="preserve">. Para calcular este error se desarrolló una metodología en la cual se toman imágenes de ultrasonido de una esfera de dimensiones conocidas, cuyo centro es rastreado como se muestra en la figura 4.10. De estas imágenes se obtiene manualmente la posición de varios puntos sobre la superficie de la esfera y se estima una esfera que se ajuste a estos datos resolviendo un sistema de ecuaciones no lineales sobredimensionado, para encontrar el centro de la esfera estimada. Estas ecuaciones se obtienen a partir de la ecuación de la esfera (ecuación 4.1), en donde </w:t>
      </w:r>
      <m:oMath>
        <m:sSub>
          <m:sSubPr>
            <m:ctrlPr>
              <w:rPr>
                <w:rFonts w:ascii="Cambria Math" w:eastAsiaTheme="minorEastAsia" w:hAnsi="Cambria Math"/>
                <w:i/>
                <w:sz w:val="24"/>
                <w:szCs w:val="20"/>
              </w:rPr>
            </m:ctrlPr>
          </m:sSubPr>
          <m:e>
            <m:r>
              <w:rPr>
                <w:rFonts w:ascii="Cambria Math" w:eastAsiaTheme="minorEastAsia" w:hAnsi="Cambria Math"/>
                <w:sz w:val="24"/>
                <w:szCs w:val="20"/>
              </w:rPr>
              <m:t>x</m:t>
            </m:r>
          </m:e>
          <m:sub>
            <m:r>
              <w:rPr>
                <w:rFonts w:ascii="Cambria Math" w:eastAsiaTheme="minorEastAsia" w:hAnsi="Cambria Math"/>
                <w:sz w:val="24"/>
                <w:szCs w:val="20"/>
              </w:rPr>
              <m:t>n</m:t>
            </m:r>
          </m:sub>
        </m:sSub>
      </m:oMath>
      <w:r>
        <w:rPr>
          <w:rFonts w:ascii="Century" w:eastAsiaTheme="minorEastAsia" w:hAnsi="Century"/>
          <w:sz w:val="24"/>
          <w:szCs w:val="20"/>
        </w:rPr>
        <w:t xml:space="preserve">, </w:t>
      </w:r>
      <m:oMath>
        <m:sSub>
          <m:sSubPr>
            <m:ctrlPr>
              <w:rPr>
                <w:rFonts w:ascii="Cambria Math" w:eastAsiaTheme="minorEastAsia" w:hAnsi="Cambria Math"/>
                <w:i/>
                <w:sz w:val="24"/>
                <w:szCs w:val="20"/>
              </w:rPr>
            </m:ctrlPr>
          </m:sSubPr>
          <m:e>
            <m:r>
              <w:rPr>
                <w:rFonts w:ascii="Cambria Math" w:eastAsiaTheme="minorEastAsia" w:hAnsi="Cambria Math"/>
                <w:sz w:val="24"/>
                <w:szCs w:val="20"/>
              </w:rPr>
              <m:t>y</m:t>
            </m:r>
          </m:e>
          <m:sub>
            <m:r>
              <w:rPr>
                <w:rFonts w:ascii="Cambria Math" w:eastAsiaTheme="minorEastAsia" w:hAnsi="Cambria Math"/>
                <w:sz w:val="24"/>
                <w:szCs w:val="20"/>
              </w:rPr>
              <m:t>n</m:t>
            </m:r>
          </m:sub>
        </m:sSub>
      </m:oMath>
      <w:r>
        <w:rPr>
          <w:rFonts w:ascii="Century" w:eastAsiaTheme="minorEastAsia" w:hAnsi="Century"/>
          <w:sz w:val="24"/>
          <w:szCs w:val="20"/>
        </w:rPr>
        <w:t xml:space="preserve"> y </w:t>
      </w:r>
      <m:oMath>
        <m:sSub>
          <m:sSubPr>
            <m:ctrlPr>
              <w:rPr>
                <w:rFonts w:ascii="Cambria Math" w:eastAsiaTheme="minorEastAsia" w:hAnsi="Cambria Math"/>
                <w:i/>
                <w:sz w:val="24"/>
                <w:szCs w:val="20"/>
              </w:rPr>
            </m:ctrlPr>
          </m:sSubPr>
          <m:e>
            <m:r>
              <w:rPr>
                <w:rFonts w:ascii="Cambria Math" w:eastAsiaTheme="minorEastAsia" w:hAnsi="Cambria Math"/>
                <w:sz w:val="24"/>
                <w:szCs w:val="20"/>
              </w:rPr>
              <m:t>z</m:t>
            </m:r>
          </m:e>
          <m:sub>
            <m:r>
              <w:rPr>
                <w:rFonts w:ascii="Cambria Math" w:eastAsiaTheme="minorEastAsia" w:hAnsi="Cambria Math"/>
                <w:sz w:val="24"/>
                <w:szCs w:val="20"/>
              </w:rPr>
              <m:t>n</m:t>
            </m:r>
          </m:sub>
        </m:sSub>
      </m:oMath>
      <w:r>
        <w:rPr>
          <w:rFonts w:ascii="Century" w:eastAsiaTheme="minorEastAsia" w:hAnsi="Century"/>
          <w:sz w:val="24"/>
          <w:szCs w:val="20"/>
        </w:rPr>
        <w:t xml:space="preserve"> corresponden a los puntos marcados sobre la </w:t>
      </w:r>
      <w:proofErr w:type="gramStart"/>
      <w:r>
        <w:rPr>
          <w:rFonts w:ascii="Century" w:eastAsiaTheme="minorEastAsia" w:hAnsi="Century"/>
          <w:sz w:val="24"/>
          <w:szCs w:val="20"/>
        </w:rPr>
        <w:t xml:space="preserve">superficie; </w:t>
      </w:r>
      <m:oMath>
        <m:r>
          <w:rPr>
            <w:rFonts w:ascii="Cambria Math" w:eastAsiaTheme="minorEastAsia" w:hAnsi="Cambria Math"/>
            <w:sz w:val="24"/>
            <w:szCs w:val="20"/>
          </w:rPr>
          <m:t>a</m:t>
        </m:r>
      </m:oMath>
      <w:r>
        <w:rPr>
          <w:rFonts w:ascii="Century" w:eastAsiaTheme="minorEastAsia" w:hAnsi="Century"/>
          <w:sz w:val="24"/>
          <w:szCs w:val="20"/>
        </w:rPr>
        <w:t>,</w:t>
      </w:r>
      <w:proofErr w:type="gramEnd"/>
      <w:r>
        <w:rPr>
          <w:rFonts w:ascii="Century" w:eastAsiaTheme="minorEastAsia" w:hAnsi="Century"/>
          <w:sz w:val="24"/>
          <w:szCs w:val="20"/>
        </w:rPr>
        <w:t xml:space="preserve"> </w:t>
      </w:r>
      <m:oMath>
        <m:r>
          <w:rPr>
            <w:rFonts w:ascii="Cambria Math" w:eastAsiaTheme="minorEastAsia" w:hAnsi="Cambria Math"/>
            <w:sz w:val="24"/>
            <w:szCs w:val="20"/>
          </w:rPr>
          <m:t>b</m:t>
        </m:r>
      </m:oMath>
      <w:r>
        <w:rPr>
          <w:rFonts w:ascii="Century" w:eastAsiaTheme="minorEastAsia" w:hAnsi="Century"/>
          <w:sz w:val="24"/>
          <w:szCs w:val="20"/>
        </w:rPr>
        <w:t xml:space="preserve"> y </w:t>
      </w:r>
      <m:oMath>
        <m:r>
          <w:rPr>
            <w:rFonts w:ascii="Cambria Math" w:eastAsiaTheme="minorEastAsia" w:hAnsi="Cambria Math"/>
            <w:sz w:val="24"/>
            <w:szCs w:val="20"/>
          </w:rPr>
          <m:t>c</m:t>
        </m:r>
      </m:oMath>
      <w:r>
        <w:rPr>
          <w:rFonts w:ascii="Century" w:eastAsiaTheme="minorEastAsia" w:hAnsi="Century"/>
          <w:sz w:val="24"/>
          <w:szCs w:val="20"/>
        </w:rPr>
        <w:t xml:space="preserve"> corresponden al centro de la esfera estimada y </w:t>
      </w:r>
      <m:oMath>
        <m:r>
          <w:rPr>
            <w:rFonts w:ascii="Cambria Math" w:eastAsiaTheme="minorEastAsia" w:hAnsi="Cambria Math"/>
            <w:sz w:val="24"/>
            <w:szCs w:val="20"/>
          </w:rPr>
          <m:t>r</m:t>
        </m:r>
      </m:oMath>
      <w:r>
        <w:rPr>
          <w:rFonts w:ascii="Century" w:eastAsiaTheme="minorEastAsia" w:hAnsi="Century"/>
          <w:sz w:val="24"/>
          <w:szCs w:val="20"/>
        </w:rPr>
        <w:t xml:space="preserve"> corresponde al radio de la esfera. Una vez estimado el centro de la esfera que se ajuste a los puntos se calcula la distancia entre este y el centro rastreado, este dato se reporta como </w:t>
      </w:r>
      <m:oMath>
        <m:r>
          <w:rPr>
            <w:rFonts w:ascii="Cambria Math" w:eastAsiaTheme="minorEastAsia" w:hAnsi="Cambria Math"/>
            <w:sz w:val="24"/>
            <w:szCs w:val="20"/>
          </w:rPr>
          <m:t>E</m:t>
        </m:r>
      </m:oMath>
      <w:r>
        <w:rPr>
          <w:rFonts w:ascii="Century" w:eastAsiaTheme="minorEastAsia" w:hAnsi="Century"/>
          <w:sz w:val="24"/>
          <w:szCs w:val="20"/>
        </w:rPr>
        <w:t>.</w:t>
      </w:r>
    </w:p>
    <w:p w:rsidR="000B2CA6" w:rsidRDefault="000B2CA6" w:rsidP="004B7B09">
      <w:pPr>
        <w:jc w:val="both"/>
        <w:rPr>
          <w:rFonts w:ascii="Century" w:eastAsiaTheme="minorEastAsia" w:hAnsi="Century"/>
          <w:sz w:val="24"/>
          <w:szCs w:val="20"/>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576"/>
      </w:tblGrid>
      <w:tr w:rsidR="000B2CA6" w:rsidRPr="00FF669F" w:rsidTr="008A1E6A">
        <w:tc>
          <w:tcPr>
            <w:tcW w:w="8478" w:type="dxa"/>
            <w:vAlign w:val="center"/>
          </w:tcPr>
          <w:p w:rsidR="000B2CA6" w:rsidRPr="00FF669F" w:rsidRDefault="000B2CA6" w:rsidP="000B2CA6">
            <w:pPr>
              <w:jc w:val="center"/>
              <w:rPr>
                <w:rFonts w:ascii="Century" w:eastAsiaTheme="minorEastAsia" w:hAnsi="Century"/>
                <w:sz w:val="20"/>
                <w:szCs w:val="20"/>
              </w:rPr>
            </w:pPr>
            <m:oMathPara>
              <m:oMath>
                <m:r>
                  <w:rPr>
                    <w:rFonts w:ascii="Cambria Math" w:eastAsiaTheme="minorEastAsia" w:hAnsi="Cambria Math"/>
                    <w:sz w:val="20"/>
                    <w:szCs w:val="20"/>
                  </w:rPr>
                  <m:t>0=</m:t>
                </m:r>
                <m:sSup>
                  <m:sSupPr>
                    <m:ctrlPr>
                      <w:rPr>
                        <w:rFonts w:ascii="Cambria Math" w:eastAsiaTheme="minorEastAsia" w:hAnsi="Cambria Math"/>
                        <w:i/>
                        <w:sz w:val="20"/>
                        <w:szCs w:val="20"/>
                      </w:rPr>
                    </m:ctrlPr>
                  </m:sSupPr>
                  <m:e>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n</m:t>
                        </m:r>
                      </m:sub>
                    </m:sSub>
                    <m:r>
                      <w:rPr>
                        <w:rFonts w:ascii="Cambria Math" w:eastAsiaTheme="minorEastAsia" w:hAnsi="Cambria Math"/>
                        <w:sz w:val="20"/>
                        <w:szCs w:val="20"/>
                      </w:rPr>
                      <m:t>-a)</m:t>
                    </m:r>
                  </m:e>
                  <m:sup>
                    <m:r>
                      <w:rPr>
                        <w:rFonts w:ascii="Cambria Math" w:eastAsiaTheme="minorEastAsia" w:hAnsi="Cambria Math"/>
                        <w:sz w:val="20"/>
                        <w:szCs w:val="20"/>
                      </w:rPr>
                      <m:t>2</m:t>
                    </m:r>
                  </m:sup>
                </m:sSup>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n</m:t>
                        </m:r>
                      </m:sub>
                    </m:sSub>
                    <m:r>
                      <w:rPr>
                        <w:rFonts w:ascii="Cambria Math" w:eastAsiaTheme="minorEastAsia" w:hAnsi="Cambria Math"/>
                        <w:sz w:val="20"/>
                        <w:szCs w:val="20"/>
                      </w:rPr>
                      <m:t>-</m:t>
                    </m:r>
                    <m:r>
                      <w:rPr>
                        <w:rFonts w:ascii="Cambria Math" w:eastAsiaTheme="minorEastAsia" w:hAnsi="Cambria Math"/>
                        <w:sz w:val="20"/>
                        <w:szCs w:val="20"/>
                      </w:rPr>
                      <m:t>b</m:t>
                    </m:r>
                    <m:r>
                      <w:rPr>
                        <w:rFonts w:ascii="Cambria Math" w:eastAsiaTheme="minorEastAsia" w:hAnsi="Cambria Math"/>
                        <w:sz w:val="20"/>
                        <w:szCs w:val="20"/>
                      </w:rPr>
                      <m:t>)</m:t>
                    </m:r>
                  </m:e>
                  <m:sup>
                    <m:r>
                      <w:rPr>
                        <w:rFonts w:ascii="Cambria Math" w:eastAsiaTheme="minorEastAsia" w:hAnsi="Cambria Math"/>
                        <w:sz w:val="20"/>
                        <w:szCs w:val="20"/>
                      </w:rPr>
                      <m:t>2</m:t>
                    </m:r>
                  </m:sup>
                </m:sSup>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n</m:t>
                        </m:r>
                      </m:sub>
                    </m:sSub>
                    <m:r>
                      <w:rPr>
                        <w:rFonts w:ascii="Cambria Math" w:eastAsiaTheme="minorEastAsia" w:hAnsi="Cambria Math"/>
                        <w:sz w:val="20"/>
                        <w:szCs w:val="20"/>
                      </w:rPr>
                      <m:t>-</m:t>
                    </m:r>
                    <m:r>
                      <w:rPr>
                        <w:rFonts w:ascii="Cambria Math" w:eastAsiaTheme="minorEastAsia" w:hAnsi="Cambria Math"/>
                        <w:sz w:val="20"/>
                        <w:szCs w:val="20"/>
                      </w:rPr>
                      <m:t>c</m:t>
                    </m:r>
                    <m:r>
                      <w:rPr>
                        <w:rFonts w:ascii="Cambria Math" w:eastAsiaTheme="minorEastAsia" w:hAnsi="Cambria Math"/>
                        <w:sz w:val="20"/>
                        <w:szCs w:val="20"/>
                      </w:rPr>
                      <m:t>)</m:t>
                    </m:r>
                  </m:e>
                  <m:sup>
                    <m:r>
                      <w:rPr>
                        <w:rFonts w:ascii="Cambria Math" w:eastAsiaTheme="minorEastAsia" w:hAnsi="Cambria Math"/>
                        <w:sz w:val="20"/>
                        <w:szCs w:val="20"/>
                      </w:rPr>
                      <m:t>2</m:t>
                    </m:r>
                  </m:sup>
                </m:sSup>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r</m:t>
                    </m:r>
                  </m:e>
                  <m:sup>
                    <m:r>
                      <w:rPr>
                        <w:rFonts w:ascii="Cambria Math" w:eastAsiaTheme="minorEastAsia" w:hAnsi="Cambria Math"/>
                        <w:sz w:val="20"/>
                        <w:szCs w:val="20"/>
                      </w:rPr>
                      <m:t>2</m:t>
                    </m:r>
                  </m:sup>
                </m:sSup>
              </m:oMath>
            </m:oMathPara>
          </w:p>
        </w:tc>
        <w:tc>
          <w:tcPr>
            <w:tcW w:w="576" w:type="dxa"/>
            <w:vAlign w:val="center"/>
          </w:tcPr>
          <w:p w:rsidR="000B2CA6" w:rsidRPr="00FF669F" w:rsidRDefault="000B2CA6" w:rsidP="008A1E6A">
            <w:pPr>
              <w:jc w:val="center"/>
              <w:rPr>
                <w:rFonts w:ascii="Century" w:eastAsiaTheme="minorEastAsia" w:hAnsi="Century"/>
                <w:sz w:val="20"/>
                <w:szCs w:val="20"/>
              </w:rPr>
            </w:pPr>
            <w:r>
              <w:rPr>
                <w:rFonts w:ascii="Century" w:eastAsiaTheme="minorEastAsia" w:hAnsi="Century"/>
                <w:sz w:val="20"/>
                <w:szCs w:val="20"/>
              </w:rPr>
              <w:t>4</w:t>
            </w:r>
            <w:r>
              <w:rPr>
                <w:rFonts w:ascii="Century" w:eastAsiaTheme="minorEastAsia" w:hAnsi="Century"/>
                <w:sz w:val="20"/>
                <w:szCs w:val="20"/>
              </w:rPr>
              <w:t>.1</w:t>
            </w:r>
          </w:p>
        </w:tc>
      </w:tr>
    </w:tbl>
    <w:p w:rsidR="001861D0" w:rsidRDefault="000B2CA6" w:rsidP="004B7B09">
      <w:pPr>
        <w:jc w:val="both"/>
        <w:rPr>
          <w:rFonts w:ascii="Century" w:eastAsiaTheme="minorEastAsia" w:hAnsi="Century"/>
          <w:sz w:val="24"/>
          <w:szCs w:val="20"/>
        </w:rPr>
      </w:pPr>
      <w:r>
        <w:rPr>
          <w:rFonts w:ascii="Century" w:eastAsiaTheme="minorEastAsia" w:hAnsi="Century"/>
          <w:sz w:val="24"/>
          <w:szCs w:val="20"/>
        </w:rPr>
        <w:t xml:space="preserve"> </w:t>
      </w:r>
    </w:p>
    <w:p w:rsidR="000B2CA6" w:rsidRPr="004B7B09" w:rsidRDefault="000B2CA6" w:rsidP="004B7B09">
      <w:pPr>
        <w:jc w:val="both"/>
        <w:rPr>
          <w:rFonts w:ascii="Century" w:hAnsi="Century"/>
          <w:sz w:val="24"/>
          <w:szCs w:val="20"/>
        </w:rPr>
      </w:pPr>
      <w:bookmarkStart w:id="0" w:name="_GoBack"/>
      <w:bookmarkEnd w:id="0"/>
    </w:p>
    <w:sectPr w:rsidR="000B2CA6" w:rsidRPr="004B7B0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entury">
    <w:panose1 w:val="0204060405050502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D74C1B"/>
    <w:multiLevelType w:val="hybridMultilevel"/>
    <w:tmpl w:val="B67E97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5DA54601"/>
    <w:multiLevelType w:val="hybridMultilevel"/>
    <w:tmpl w:val="D1EAB2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6FD8135C"/>
    <w:multiLevelType w:val="hybridMultilevel"/>
    <w:tmpl w:val="E17AAF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B437D6B"/>
    <w:multiLevelType w:val="hybridMultilevel"/>
    <w:tmpl w:val="9D262CCA"/>
    <w:lvl w:ilvl="0" w:tplc="080A000F">
      <w:start w:val="1"/>
      <w:numFmt w:val="decimal"/>
      <w:lvlText w:val="%1."/>
      <w:lvlJc w:val="left"/>
      <w:pPr>
        <w:ind w:left="780" w:hanging="360"/>
      </w:pPr>
    </w:lvl>
    <w:lvl w:ilvl="1" w:tplc="080A0019" w:tentative="1">
      <w:start w:val="1"/>
      <w:numFmt w:val="lowerLetter"/>
      <w:lvlText w:val="%2."/>
      <w:lvlJc w:val="left"/>
      <w:pPr>
        <w:ind w:left="1500" w:hanging="360"/>
      </w:pPr>
    </w:lvl>
    <w:lvl w:ilvl="2" w:tplc="080A001B" w:tentative="1">
      <w:start w:val="1"/>
      <w:numFmt w:val="lowerRoman"/>
      <w:lvlText w:val="%3."/>
      <w:lvlJc w:val="right"/>
      <w:pPr>
        <w:ind w:left="2220" w:hanging="180"/>
      </w:pPr>
    </w:lvl>
    <w:lvl w:ilvl="3" w:tplc="080A000F" w:tentative="1">
      <w:start w:val="1"/>
      <w:numFmt w:val="decimal"/>
      <w:lvlText w:val="%4."/>
      <w:lvlJc w:val="left"/>
      <w:pPr>
        <w:ind w:left="2940" w:hanging="360"/>
      </w:pPr>
    </w:lvl>
    <w:lvl w:ilvl="4" w:tplc="080A0019" w:tentative="1">
      <w:start w:val="1"/>
      <w:numFmt w:val="lowerLetter"/>
      <w:lvlText w:val="%5."/>
      <w:lvlJc w:val="left"/>
      <w:pPr>
        <w:ind w:left="3660" w:hanging="360"/>
      </w:pPr>
    </w:lvl>
    <w:lvl w:ilvl="5" w:tplc="080A001B" w:tentative="1">
      <w:start w:val="1"/>
      <w:numFmt w:val="lowerRoman"/>
      <w:lvlText w:val="%6."/>
      <w:lvlJc w:val="right"/>
      <w:pPr>
        <w:ind w:left="4380" w:hanging="180"/>
      </w:pPr>
    </w:lvl>
    <w:lvl w:ilvl="6" w:tplc="080A000F" w:tentative="1">
      <w:start w:val="1"/>
      <w:numFmt w:val="decimal"/>
      <w:lvlText w:val="%7."/>
      <w:lvlJc w:val="left"/>
      <w:pPr>
        <w:ind w:left="5100" w:hanging="360"/>
      </w:pPr>
    </w:lvl>
    <w:lvl w:ilvl="7" w:tplc="080A0019" w:tentative="1">
      <w:start w:val="1"/>
      <w:numFmt w:val="lowerLetter"/>
      <w:lvlText w:val="%8."/>
      <w:lvlJc w:val="left"/>
      <w:pPr>
        <w:ind w:left="5820" w:hanging="360"/>
      </w:pPr>
    </w:lvl>
    <w:lvl w:ilvl="8" w:tplc="080A001B" w:tentative="1">
      <w:start w:val="1"/>
      <w:numFmt w:val="lowerRoman"/>
      <w:lvlText w:val="%9."/>
      <w:lvlJc w:val="right"/>
      <w:pPr>
        <w:ind w:left="6540" w:hanging="180"/>
      </w:pPr>
    </w:lvl>
  </w:abstractNum>
  <w:abstractNum w:abstractNumId="4">
    <w:nsid w:val="7FAD6F88"/>
    <w:multiLevelType w:val="hybridMultilevel"/>
    <w:tmpl w:val="FDBA8458"/>
    <w:lvl w:ilvl="0" w:tplc="080A000F">
      <w:start w:val="1"/>
      <w:numFmt w:val="decimal"/>
      <w:lvlText w:val="%1."/>
      <w:lvlJc w:val="left"/>
      <w:pPr>
        <w:ind w:left="780" w:hanging="360"/>
      </w:pPr>
    </w:lvl>
    <w:lvl w:ilvl="1" w:tplc="080A0019" w:tentative="1">
      <w:start w:val="1"/>
      <w:numFmt w:val="lowerLetter"/>
      <w:lvlText w:val="%2."/>
      <w:lvlJc w:val="left"/>
      <w:pPr>
        <w:ind w:left="1500" w:hanging="360"/>
      </w:pPr>
    </w:lvl>
    <w:lvl w:ilvl="2" w:tplc="080A001B" w:tentative="1">
      <w:start w:val="1"/>
      <w:numFmt w:val="lowerRoman"/>
      <w:lvlText w:val="%3."/>
      <w:lvlJc w:val="right"/>
      <w:pPr>
        <w:ind w:left="2220" w:hanging="180"/>
      </w:pPr>
    </w:lvl>
    <w:lvl w:ilvl="3" w:tplc="080A000F" w:tentative="1">
      <w:start w:val="1"/>
      <w:numFmt w:val="decimal"/>
      <w:lvlText w:val="%4."/>
      <w:lvlJc w:val="left"/>
      <w:pPr>
        <w:ind w:left="2940" w:hanging="360"/>
      </w:pPr>
    </w:lvl>
    <w:lvl w:ilvl="4" w:tplc="080A0019" w:tentative="1">
      <w:start w:val="1"/>
      <w:numFmt w:val="lowerLetter"/>
      <w:lvlText w:val="%5."/>
      <w:lvlJc w:val="left"/>
      <w:pPr>
        <w:ind w:left="3660" w:hanging="360"/>
      </w:pPr>
    </w:lvl>
    <w:lvl w:ilvl="5" w:tplc="080A001B" w:tentative="1">
      <w:start w:val="1"/>
      <w:numFmt w:val="lowerRoman"/>
      <w:lvlText w:val="%6."/>
      <w:lvlJc w:val="right"/>
      <w:pPr>
        <w:ind w:left="4380" w:hanging="180"/>
      </w:pPr>
    </w:lvl>
    <w:lvl w:ilvl="6" w:tplc="080A000F" w:tentative="1">
      <w:start w:val="1"/>
      <w:numFmt w:val="decimal"/>
      <w:lvlText w:val="%7."/>
      <w:lvlJc w:val="left"/>
      <w:pPr>
        <w:ind w:left="5100" w:hanging="360"/>
      </w:pPr>
    </w:lvl>
    <w:lvl w:ilvl="7" w:tplc="080A0019" w:tentative="1">
      <w:start w:val="1"/>
      <w:numFmt w:val="lowerLetter"/>
      <w:lvlText w:val="%8."/>
      <w:lvlJc w:val="left"/>
      <w:pPr>
        <w:ind w:left="5820" w:hanging="360"/>
      </w:pPr>
    </w:lvl>
    <w:lvl w:ilvl="8" w:tplc="080A001B" w:tentative="1">
      <w:start w:val="1"/>
      <w:numFmt w:val="lowerRoman"/>
      <w:lvlText w:val="%9."/>
      <w:lvlJc w:val="right"/>
      <w:pPr>
        <w:ind w:left="6540" w:hanging="180"/>
      </w:p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24C3"/>
    <w:rsid w:val="00087CA6"/>
    <w:rsid w:val="000A0EFE"/>
    <w:rsid w:val="000B2CA6"/>
    <w:rsid w:val="000E4853"/>
    <w:rsid w:val="0012195C"/>
    <w:rsid w:val="001861D0"/>
    <w:rsid w:val="001F4080"/>
    <w:rsid w:val="002156B4"/>
    <w:rsid w:val="002B7CB8"/>
    <w:rsid w:val="002C3C12"/>
    <w:rsid w:val="002F19F8"/>
    <w:rsid w:val="002F5DD3"/>
    <w:rsid w:val="003A0659"/>
    <w:rsid w:val="004524C3"/>
    <w:rsid w:val="004A587D"/>
    <w:rsid w:val="004B7B09"/>
    <w:rsid w:val="004E120C"/>
    <w:rsid w:val="004E3920"/>
    <w:rsid w:val="005351AF"/>
    <w:rsid w:val="00544E6A"/>
    <w:rsid w:val="00583EB5"/>
    <w:rsid w:val="005A779B"/>
    <w:rsid w:val="00694116"/>
    <w:rsid w:val="006F5A89"/>
    <w:rsid w:val="00706A5F"/>
    <w:rsid w:val="0072154D"/>
    <w:rsid w:val="00762DE1"/>
    <w:rsid w:val="007825F1"/>
    <w:rsid w:val="007A16C0"/>
    <w:rsid w:val="007B270B"/>
    <w:rsid w:val="007F6B24"/>
    <w:rsid w:val="008D1DD0"/>
    <w:rsid w:val="00970D6A"/>
    <w:rsid w:val="00986766"/>
    <w:rsid w:val="009F648E"/>
    <w:rsid w:val="00A23992"/>
    <w:rsid w:val="00A815FC"/>
    <w:rsid w:val="00AE374B"/>
    <w:rsid w:val="00C3573C"/>
    <w:rsid w:val="00C539D2"/>
    <w:rsid w:val="00CD36E9"/>
    <w:rsid w:val="00CE4138"/>
    <w:rsid w:val="00D7298E"/>
    <w:rsid w:val="00DB7196"/>
    <w:rsid w:val="00DF0983"/>
    <w:rsid w:val="00EC163F"/>
    <w:rsid w:val="00EE1E29"/>
    <w:rsid w:val="00F77B0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24C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524C3"/>
    <w:pPr>
      <w:ind w:left="720"/>
      <w:contextualSpacing/>
    </w:pPr>
  </w:style>
  <w:style w:type="character" w:styleId="Hipervnculo">
    <w:name w:val="Hyperlink"/>
    <w:basedOn w:val="Fuentedeprrafopredeter"/>
    <w:uiPriority w:val="99"/>
    <w:unhideWhenUsed/>
    <w:rsid w:val="002156B4"/>
    <w:rPr>
      <w:color w:val="0563C1" w:themeColor="hyperlink"/>
      <w:u w:val="single"/>
    </w:rPr>
  </w:style>
  <w:style w:type="table" w:styleId="Tablaconcuadrcula">
    <w:name w:val="Table Grid"/>
    <w:basedOn w:val="Tablanormal"/>
    <w:uiPriority w:val="39"/>
    <w:rsid w:val="004E12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3A065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A0659"/>
    <w:rPr>
      <w:rFonts w:ascii="Tahoma" w:hAnsi="Tahoma" w:cs="Tahoma"/>
      <w:sz w:val="16"/>
      <w:szCs w:val="16"/>
    </w:rPr>
  </w:style>
  <w:style w:type="character" w:styleId="Textodelmarcadordeposicin">
    <w:name w:val="Placeholder Text"/>
    <w:basedOn w:val="Fuentedeprrafopredeter"/>
    <w:uiPriority w:val="99"/>
    <w:semiHidden/>
    <w:rsid w:val="001F4080"/>
    <w:rPr>
      <w:color w:val="808080"/>
    </w:rPr>
  </w:style>
  <w:style w:type="paragraph" w:styleId="HTMLconformatoprevio">
    <w:name w:val="HTML Preformatted"/>
    <w:basedOn w:val="Normal"/>
    <w:link w:val="HTMLconformatoprevioCar"/>
    <w:uiPriority w:val="99"/>
    <w:semiHidden/>
    <w:unhideWhenUsed/>
    <w:rsid w:val="00121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conformatoprevioCar">
    <w:name w:val="HTML con formato previo Car"/>
    <w:basedOn w:val="Fuentedeprrafopredeter"/>
    <w:link w:val="HTMLconformatoprevio"/>
    <w:uiPriority w:val="99"/>
    <w:semiHidden/>
    <w:rsid w:val="0012195C"/>
    <w:rPr>
      <w:rFonts w:ascii="Courier New" w:eastAsia="Times New Roman" w:hAnsi="Courier New" w:cs="Courier New"/>
      <w:sz w:val="20"/>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24C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524C3"/>
    <w:pPr>
      <w:ind w:left="720"/>
      <w:contextualSpacing/>
    </w:pPr>
  </w:style>
  <w:style w:type="character" w:styleId="Hipervnculo">
    <w:name w:val="Hyperlink"/>
    <w:basedOn w:val="Fuentedeprrafopredeter"/>
    <w:uiPriority w:val="99"/>
    <w:unhideWhenUsed/>
    <w:rsid w:val="002156B4"/>
    <w:rPr>
      <w:color w:val="0563C1" w:themeColor="hyperlink"/>
      <w:u w:val="single"/>
    </w:rPr>
  </w:style>
  <w:style w:type="table" w:styleId="Tablaconcuadrcula">
    <w:name w:val="Table Grid"/>
    <w:basedOn w:val="Tablanormal"/>
    <w:uiPriority w:val="39"/>
    <w:rsid w:val="004E12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3A065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A0659"/>
    <w:rPr>
      <w:rFonts w:ascii="Tahoma" w:hAnsi="Tahoma" w:cs="Tahoma"/>
      <w:sz w:val="16"/>
      <w:szCs w:val="16"/>
    </w:rPr>
  </w:style>
  <w:style w:type="character" w:styleId="Textodelmarcadordeposicin">
    <w:name w:val="Placeholder Text"/>
    <w:basedOn w:val="Fuentedeprrafopredeter"/>
    <w:uiPriority w:val="99"/>
    <w:semiHidden/>
    <w:rsid w:val="001F4080"/>
    <w:rPr>
      <w:color w:val="808080"/>
    </w:rPr>
  </w:style>
  <w:style w:type="paragraph" w:styleId="HTMLconformatoprevio">
    <w:name w:val="HTML Preformatted"/>
    <w:basedOn w:val="Normal"/>
    <w:link w:val="HTMLconformatoprevioCar"/>
    <w:uiPriority w:val="99"/>
    <w:semiHidden/>
    <w:unhideWhenUsed/>
    <w:rsid w:val="00121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conformatoprevioCar">
    <w:name w:val="HTML con formato previo Car"/>
    <w:basedOn w:val="Fuentedeprrafopredeter"/>
    <w:link w:val="HTMLconformatoprevio"/>
    <w:uiPriority w:val="99"/>
    <w:semiHidden/>
    <w:rsid w:val="0012195C"/>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1755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www.ndigital.com" TargetMode="Externa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jpg"/><Relationship Id="rId5" Type="http://schemas.openxmlformats.org/officeDocument/2006/relationships/settings" Target="settings.xml"/><Relationship Id="rId15" Type="http://schemas.openxmlformats.org/officeDocument/2006/relationships/image" Target="media/image8.jpeg"/><Relationship Id="rId10" Type="http://schemas.openxmlformats.org/officeDocument/2006/relationships/image" Target="media/image3.jpg"/><Relationship Id="rId4" Type="http://schemas.microsoft.com/office/2007/relationships/stylesWithEffects" Target="stylesWithEffect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4CF835-EF84-4948-B388-C2703FACEC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549</TotalTime>
  <Pages>9</Pages>
  <Words>4946</Words>
  <Characters>28197</Characters>
  <Application>Microsoft Office Word</Application>
  <DocSecurity>0</DocSecurity>
  <Lines>234</Lines>
  <Paragraphs>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33077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Torres</dc:creator>
  <cp:keywords/>
  <dc:description/>
  <cp:lastModifiedBy>Fabian</cp:lastModifiedBy>
  <cp:revision>11</cp:revision>
  <dcterms:created xsi:type="dcterms:W3CDTF">2015-10-13T15:22:00Z</dcterms:created>
  <dcterms:modified xsi:type="dcterms:W3CDTF">2015-10-19T22:10:00Z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fabian.trobles@gmail.com@www.mendeley.com</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http://www.zotero.org/styles/vancouver</vt:lpwstr>
  </property>
  <property fmtid="{D5CDD505-2E9C-101B-9397-08002B2CF9AE}" pid="22" name="Mendeley Recent Style Name 8_1">
    <vt:lpwstr>Vancouver</vt:lpwstr>
  </property>
  <property fmtid="{D5CDD505-2E9C-101B-9397-08002B2CF9AE}" pid="23" name="Mendeley Recent Style Id 9_1">
    <vt:lpwstr>http://www.zotero.org/styles/vancouver-superscript</vt:lpwstr>
  </property>
  <property fmtid="{D5CDD505-2E9C-101B-9397-08002B2CF9AE}" pid="24" name="Mendeley Recent Style Name 9_1">
    <vt:lpwstr>Vancouver (superscript)</vt:lpwstr>
  </property>
</Properties>
</file>