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proofErr w:type="spellStart"/>
      <w:r>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proofErr w:type="spellStart"/>
      <w:r w:rsidR="008C02FA">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proofErr w:type="spellStart"/>
      <w:r w:rsidR="00C92993">
        <w:rPr>
          <w:rFonts w:ascii="Century" w:eastAsiaTheme="minorEastAsia" w:hAnsi="Century"/>
          <w:i/>
          <w:sz w:val="24"/>
          <w:szCs w:val="24"/>
        </w:rPr>
        <w:t>run-length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proofErr w:type="spellStart"/>
      <w:r w:rsidR="000E6F38">
        <w:rPr>
          <w:rFonts w:ascii="Century" w:eastAsiaTheme="minorEastAsia" w:hAnsi="Century"/>
          <w:i/>
          <w:sz w:val="24"/>
          <w:szCs w:val="24"/>
        </w:rPr>
        <w:t>run-length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 xml:space="preserve">Segmentación de </w:t>
      </w:r>
      <w:proofErr w:type="spellStart"/>
      <w:r w:rsidR="00364116">
        <w:rPr>
          <w:rFonts w:ascii="Century" w:eastAsiaTheme="minorEastAsia" w:hAnsi="Century"/>
          <w:sz w:val="24"/>
          <w:szCs w:val="24"/>
          <w:u w:val="single"/>
        </w:rPr>
        <w:t>de</w:t>
      </w:r>
      <w:proofErr w:type="spellEnd"/>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D2179" w:rsidRPr="000E6F38" w:rsidTr="00244140">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244140">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244140">
        <w:trPr>
          <w:trHeight w:val="125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i/>
                <w:sz w:val="20"/>
                <w:szCs w:val="24"/>
              </w:rPr>
              <w:t>Run-length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6BA8AD25" wp14:editId="41074F70">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7">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A577D4"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A577D4"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A577D4"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507F6436" wp14:editId="4234545E">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8">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A577D4"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A577D4"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A577D4"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w:t>
      </w:r>
      <w:proofErr w:type="spellStart"/>
      <w:r>
        <w:rPr>
          <w:rFonts w:ascii="Century" w:eastAsiaTheme="minorEastAsia" w:hAnsi="Century"/>
          <w:sz w:val="24"/>
          <w:szCs w:val="24"/>
        </w:rPr>
        <w:t>advección</w:t>
      </w:r>
      <w:proofErr w:type="spellEnd"/>
      <w:r>
        <w:rPr>
          <w:rFonts w:ascii="Century" w:eastAsiaTheme="minorEastAsia" w:hAnsi="Century"/>
          <w:sz w:val="24"/>
          <w:szCs w:val="24"/>
        </w:rPr>
        <w:t xml:space="preserve">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A577D4"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w:t>
      </w:r>
      <w:proofErr w:type="spellStart"/>
      <w:r>
        <w:rPr>
          <w:rFonts w:ascii="Century" w:eastAsiaTheme="minorEastAsia" w:hAnsi="Century"/>
          <w:sz w:val="24"/>
          <w:szCs w:val="24"/>
        </w:rPr>
        <w:t>convolución</w:t>
      </w:r>
      <w:proofErr w:type="spellEnd"/>
      <w:r>
        <w:rPr>
          <w:rFonts w:ascii="Century" w:eastAsiaTheme="minorEastAsia" w:hAnsi="Century"/>
          <w:sz w:val="24"/>
          <w:szCs w:val="24"/>
        </w:rPr>
        <w:t xml:space="preserve">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645E7" w:rsidRPr="00343E32" w:rsidRDefault="000645E7" w:rsidP="00343E32">
      <w:pPr>
        <w:tabs>
          <w:tab w:val="left" w:pos="851"/>
        </w:tabs>
        <w:jc w:val="both"/>
        <w:rPr>
          <w:rFonts w:ascii="Century" w:eastAsiaTheme="minorEastAsia" w:hAnsi="Century"/>
          <w:sz w:val="24"/>
          <w:szCs w:val="24"/>
        </w:rPr>
      </w:pPr>
      <w:bookmarkStart w:id="0" w:name="_GoBack"/>
      <w:bookmarkEnd w:id="0"/>
    </w:p>
    <w:sectPr w:rsidR="000645E7" w:rsidRPr="00343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5">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8462C"/>
    <w:rsid w:val="000970A6"/>
    <w:rsid w:val="000B782F"/>
    <w:rsid w:val="000E6F38"/>
    <w:rsid w:val="000E7362"/>
    <w:rsid w:val="000F55C6"/>
    <w:rsid w:val="00120B36"/>
    <w:rsid w:val="00127FBB"/>
    <w:rsid w:val="001543E3"/>
    <w:rsid w:val="00155A89"/>
    <w:rsid w:val="001657B0"/>
    <w:rsid w:val="00181578"/>
    <w:rsid w:val="001B0670"/>
    <w:rsid w:val="001B4D0B"/>
    <w:rsid w:val="002179B1"/>
    <w:rsid w:val="00221DA3"/>
    <w:rsid w:val="00244140"/>
    <w:rsid w:val="0029172A"/>
    <w:rsid w:val="00295B7A"/>
    <w:rsid w:val="00296BD8"/>
    <w:rsid w:val="002A7481"/>
    <w:rsid w:val="002C68E0"/>
    <w:rsid w:val="002D55DB"/>
    <w:rsid w:val="002E312B"/>
    <w:rsid w:val="002F5A00"/>
    <w:rsid w:val="002F7352"/>
    <w:rsid w:val="00322DA9"/>
    <w:rsid w:val="00336EAE"/>
    <w:rsid w:val="00343E32"/>
    <w:rsid w:val="00360248"/>
    <w:rsid w:val="00364116"/>
    <w:rsid w:val="003707BC"/>
    <w:rsid w:val="00385B2F"/>
    <w:rsid w:val="00386D75"/>
    <w:rsid w:val="003D5A1E"/>
    <w:rsid w:val="00424136"/>
    <w:rsid w:val="00424C89"/>
    <w:rsid w:val="0044237E"/>
    <w:rsid w:val="00456400"/>
    <w:rsid w:val="004934BF"/>
    <w:rsid w:val="004B015E"/>
    <w:rsid w:val="004B142C"/>
    <w:rsid w:val="004E3920"/>
    <w:rsid w:val="005266FA"/>
    <w:rsid w:val="00546666"/>
    <w:rsid w:val="00557A1E"/>
    <w:rsid w:val="00573B81"/>
    <w:rsid w:val="005769F5"/>
    <w:rsid w:val="00581765"/>
    <w:rsid w:val="00585DBD"/>
    <w:rsid w:val="005A0391"/>
    <w:rsid w:val="005C00A3"/>
    <w:rsid w:val="005C2C29"/>
    <w:rsid w:val="005E5F5C"/>
    <w:rsid w:val="0060401B"/>
    <w:rsid w:val="006179E7"/>
    <w:rsid w:val="00630D98"/>
    <w:rsid w:val="00642551"/>
    <w:rsid w:val="00645AAD"/>
    <w:rsid w:val="006B66C4"/>
    <w:rsid w:val="006D0F96"/>
    <w:rsid w:val="00753F51"/>
    <w:rsid w:val="00761B8B"/>
    <w:rsid w:val="00762DE1"/>
    <w:rsid w:val="00764B3A"/>
    <w:rsid w:val="007825F1"/>
    <w:rsid w:val="00782E53"/>
    <w:rsid w:val="00786FB2"/>
    <w:rsid w:val="0078765E"/>
    <w:rsid w:val="007B5F9B"/>
    <w:rsid w:val="007C6335"/>
    <w:rsid w:val="007D70FC"/>
    <w:rsid w:val="0086176A"/>
    <w:rsid w:val="00866F22"/>
    <w:rsid w:val="00876B80"/>
    <w:rsid w:val="008A7DF6"/>
    <w:rsid w:val="008C02FA"/>
    <w:rsid w:val="008C3002"/>
    <w:rsid w:val="008D1BCD"/>
    <w:rsid w:val="008D1DD0"/>
    <w:rsid w:val="008D2179"/>
    <w:rsid w:val="008F085F"/>
    <w:rsid w:val="00921EA5"/>
    <w:rsid w:val="009450A5"/>
    <w:rsid w:val="009641B9"/>
    <w:rsid w:val="009D1E39"/>
    <w:rsid w:val="009F5849"/>
    <w:rsid w:val="00A13F62"/>
    <w:rsid w:val="00A217CF"/>
    <w:rsid w:val="00A24191"/>
    <w:rsid w:val="00A24524"/>
    <w:rsid w:val="00A46569"/>
    <w:rsid w:val="00A577D4"/>
    <w:rsid w:val="00AB53AA"/>
    <w:rsid w:val="00AD2857"/>
    <w:rsid w:val="00AD7884"/>
    <w:rsid w:val="00AE1B47"/>
    <w:rsid w:val="00B115F4"/>
    <w:rsid w:val="00B1546A"/>
    <w:rsid w:val="00B63F71"/>
    <w:rsid w:val="00B8050D"/>
    <w:rsid w:val="00BD2606"/>
    <w:rsid w:val="00C00C28"/>
    <w:rsid w:val="00C05C0A"/>
    <w:rsid w:val="00C14ADE"/>
    <w:rsid w:val="00C6709C"/>
    <w:rsid w:val="00C77D72"/>
    <w:rsid w:val="00C92993"/>
    <w:rsid w:val="00C93FC9"/>
    <w:rsid w:val="00CB1C14"/>
    <w:rsid w:val="00CB5949"/>
    <w:rsid w:val="00CC2E20"/>
    <w:rsid w:val="00D46F0F"/>
    <w:rsid w:val="00D6212E"/>
    <w:rsid w:val="00D807EA"/>
    <w:rsid w:val="00DD4F40"/>
    <w:rsid w:val="00DF0606"/>
    <w:rsid w:val="00DF2AE1"/>
    <w:rsid w:val="00E1762A"/>
    <w:rsid w:val="00EC5D88"/>
    <w:rsid w:val="00EF2D8B"/>
    <w:rsid w:val="00EF44DE"/>
    <w:rsid w:val="00F26074"/>
    <w:rsid w:val="00F30667"/>
    <w:rsid w:val="00F3790D"/>
    <w:rsid w:val="00F419EF"/>
    <w:rsid w:val="00F82DEE"/>
    <w:rsid w:val="00FF0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70ED-0E53-4D5C-9F28-C3680078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18</Pages>
  <Words>23792</Words>
  <Characters>135619</Characters>
  <Application>Microsoft Office Word</Application>
  <DocSecurity>0</DocSecurity>
  <Lines>1130</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4</cp:revision>
  <dcterms:created xsi:type="dcterms:W3CDTF">2015-08-19T17:11:00Z</dcterms:created>
  <dcterms:modified xsi:type="dcterms:W3CDTF">2015-09-23T21:38:00Z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