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Segmentación de 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w:t>
      </w:r>
      <w:proofErr w:type="spellStart"/>
      <w:r>
        <w:rPr>
          <w:rFonts w:ascii="Century" w:hAnsi="Century"/>
          <w:sz w:val="24"/>
          <w:szCs w:val="24"/>
        </w:rPr>
        <w:t>particionar</w:t>
      </w:r>
      <w:proofErr w:type="spellEnd"/>
      <w:r>
        <w:rPr>
          <w:rFonts w:ascii="Century" w:hAnsi="Century"/>
          <w:sz w:val="24"/>
          <w:szCs w:val="24"/>
        </w:rPr>
        <w:t xml:space="preserve"> una imagen en un conjunto de regiones que conforman el total de la imagen.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 es que las regiones sean áreas de interés</w:t>
      </w:r>
      <w:r w:rsidR="00F82DEE">
        <w:rPr>
          <w:rFonts w:ascii="Century" w:hAnsi="Century"/>
          <w:sz w:val="24"/>
          <w:szCs w:val="24"/>
        </w:rPr>
        <w:t xml:space="preserve">; cuando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en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 xml:space="preserve">Un método de segmentación que sea capaz de diferenciar el tejido normal del tejido lesionado en una imagen de ultrasonido de mama puede disminuir considerablemente los errores en el diagnóstico y en procedimientos como la toma de biopsias causados por la mala visualización de la imagen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 modalidad de imágenes que dificultan el proceso como:</w:t>
      </w:r>
    </w:p>
    <w:p w:rsidR="00322DA9" w:rsidRDefault="00322DA9" w:rsidP="00322DA9">
      <w:pPr>
        <w:pStyle w:val="Prrafodelista"/>
        <w:numPr>
          <w:ilvl w:val="0"/>
          <w:numId w:val="1"/>
        </w:numPr>
        <w:tabs>
          <w:tab w:val="left" w:pos="851"/>
        </w:tabs>
        <w:jc w:val="both"/>
        <w:rPr>
          <w:rFonts w:ascii="Century" w:hAnsi="Century"/>
          <w:sz w:val="24"/>
          <w:szCs w:val="24"/>
        </w:rPr>
      </w:pPr>
      <w:proofErr w:type="spellStart"/>
      <w:r w:rsidRPr="00322DA9">
        <w:rPr>
          <w:rFonts w:ascii="Century" w:hAnsi="Century"/>
          <w:i/>
          <w:sz w:val="24"/>
          <w:szCs w:val="24"/>
        </w:rPr>
        <w:lastRenderedPageBreak/>
        <w:t>Speckle</w:t>
      </w:r>
      <w:proofErr w:type="spellEnd"/>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proofErr w:type="spellStart"/>
      <w:r w:rsidR="00E1762A">
        <w:rPr>
          <w:rFonts w:ascii="Century" w:hAnsi="Century"/>
          <w:i/>
          <w:sz w:val="24"/>
          <w:szCs w:val="24"/>
        </w:rPr>
        <w:t>speckle</w:t>
      </w:r>
      <w:proofErr w:type="spellEnd"/>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Sombras acústicas: En el ultrasonido las sombras acústicas aparecen como regiones de baja intensidad debajo de interfaces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 xml:space="preserve">entre dos tejidos puede no estar bien definida en una imagen de ultrasonido si ambos poseen impedancias acústicas similares, esto causa que los bordes entre los dos tejidos tengan un aspecto borroso y no sean posibles de definir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 xml:space="preserve">La forma de los tumores de mama puede variar significativamente dependiendo de su malignidad, haciendo difícil la segmentación del tumor mediante algoritmos que basan sus resultados en el uso de formas conocidas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 xml:space="preserve">Como se mencionó anteriormente (capítulo 1), en la anatomía de la mama existen diversos tejidos que podrían confundirse con tumores, por su nivel de intensidad en las imágenes de ultrasonido, como el tejido,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proofErr w:type="spellStart"/>
      <w:r>
        <w:rPr>
          <w:rFonts w:ascii="Century" w:hAnsi="Century"/>
          <w:sz w:val="24"/>
          <w:szCs w:val="24"/>
        </w:rPr>
        <w:t>Ecogeneidad</w:t>
      </w:r>
      <w:proofErr w:type="spellEnd"/>
      <w:r>
        <w:rPr>
          <w:rFonts w:ascii="Century" w:hAnsi="Century"/>
          <w:sz w:val="24"/>
          <w:szCs w:val="24"/>
        </w:rPr>
        <w:t xml:space="preserve">: Los tumores malignos están caracterizados como lesiones </w:t>
      </w:r>
      <w:proofErr w:type="spellStart"/>
      <w:r>
        <w:rPr>
          <w:rFonts w:ascii="Century" w:hAnsi="Century"/>
          <w:sz w:val="24"/>
          <w:szCs w:val="24"/>
        </w:rPr>
        <w:t>hypoecoicas</w:t>
      </w:r>
      <w:proofErr w:type="spellEnd"/>
      <w:r>
        <w:rPr>
          <w:rFonts w:ascii="Century" w:hAnsi="Century"/>
          <w:sz w:val="24"/>
          <w:szCs w:val="24"/>
        </w:rPr>
        <w:t xml:space="preserve"> mientras que los quistes y otras lesiones benignas están caracterizados como regiones casi </w:t>
      </w:r>
      <w:proofErr w:type="spellStart"/>
      <w:r>
        <w:rPr>
          <w:rFonts w:ascii="Century" w:hAnsi="Century"/>
          <w:sz w:val="24"/>
          <w:szCs w:val="24"/>
        </w:rPr>
        <w:t>anecoicas</w:t>
      </w:r>
      <w:proofErr w:type="spellEnd"/>
      <w:r>
        <w:rPr>
          <w:rFonts w:ascii="Century" w:hAnsi="Century"/>
          <w:sz w:val="24"/>
          <w:szCs w:val="24"/>
        </w:rPr>
        <w:t>.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C6709C" w:rsidP="00296BD8">
      <w:pPr>
        <w:tabs>
          <w:tab w:val="left" w:pos="851"/>
        </w:tabs>
        <w:jc w:val="both"/>
        <w:rPr>
          <w:rFonts w:ascii="Century" w:hAnsi="Century"/>
          <w:sz w:val="24"/>
          <w:szCs w:val="24"/>
          <w:u w:val="single"/>
        </w:rPr>
      </w:pPr>
      <w:r>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proofErr w:type="spellStart"/>
      <w:r>
        <w:rPr>
          <w:rFonts w:ascii="Century" w:hAnsi="Century"/>
          <w:i/>
          <w:sz w:val="24"/>
          <w:szCs w:val="24"/>
        </w:rPr>
        <w:t>speckle</w:t>
      </w:r>
      <w:proofErr w:type="spellEnd"/>
      <w:r>
        <w:rPr>
          <w:rFonts w:ascii="Century" w:hAnsi="Century"/>
          <w:i/>
          <w:sz w:val="24"/>
          <w:szCs w:val="24"/>
        </w:rPr>
        <w:t>,</w:t>
      </w:r>
      <w:r>
        <w:rPr>
          <w:rFonts w:ascii="Century" w:hAnsi="Century"/>
          <w:sz w:val="24"/>
          <w:szCs w:val="24"/>
        </w:rPr>
        <w:t xml:space="preserve"> que es el resultado de la suma constructiva y </w:t>
      </w:r>
      <w:proofErr w:type="spellStart"/>
      <w:r>
        <w:rPr>
          <w:rFonts w:ascii="Century" w:hAnsi="Century"/>
          <w:sz w:val="24"/>
          <w:szCs w:val="24"/>
        </w:rPr>
        <w:t>desctructiva</w:t>
      </w:r>
      <w:proofErr w:type="spellEnd"/>
      <w:r>
        <w:rPr>
          <w:rFonts w:ascii="Century" w:hAnsi="Century"/>
          <w:sz w:val="24"/>
          <w:szCs w:val="24"/>
        </w:rPr>
        <w:t xml:space="preserve"> de los ecos de ultrasonido</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proofErr w:type="spellStart"/>
      <w:r>
        <w:rPr>
          <w:rFonts w:ascii="Century" w:hAnsi="Century"/>
          <w:i/>
          <w:sz w:val="24"/>
          <w:szCs w:val="24"/>
        </w:rPr>
        <w:t>speckle</w:t>
      </w:r>
      <w:proofErr w:type="spellEnd"/>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w:t>
      </w:r>
      <w:proofErr w:type="spellStart"/>
      <w:r w:rsidR="009450A5">
        <w:rPr>
          <w:rFonts w:ascii="Century" w:hAnsi="Century"/>
          <w:sz w:val="24"/>
          <w:szCs w:val="24"/>
        </w:rPr>
        <w:t>Madabhushi</w:t>
      </w:r>
      <w:proofErr w:type="spellEnd"/>
      <w:r w:rsidR="009450A5">
        <w:rPr>
          <w:rFonts w:ascii="Century" w:hAnsi="Century"/>
          <w:sz w:val="24"/>
          <w:szCs w:val="24"/>
        </w:rPr>
        <w:t xml:space="preserve">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proofErr w:type="spellStart"/>
      <w:r w:rsidR="009450A5">
        <w:rPr>
          <w:rFonts w:ascii="Century" w:hAnsi="Century"/>
          <w:i/>
          <w:sz w:val="24"/>
          <w:szCs w:val="24"/>
        </w:rPr>
        <w:t>butterworth</w:t>
      </w:r>
      <w:proofErr w:type="spellEnd"/>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proofErr w:type="spellStart"/>
      <w:r w:rsidR="00F26074">
        <w:rPr>
          <w:rFonts w:ascii="Century" w:hAnsi="Century"/>
          <w:i/>
          <w:sz w:val="24"/>
          <w:szCs w:val="24"/>
        </w:rPr>
        <w:t>speckle</w:t>
      </w:r>
      <w:proofErr w:type="spellEnd"/>
      <w:r w:rsidR="00F26074">
        <w:rPr>
          <w:rFonts w:ascii="Century" w:hAnsi="Century"/>
          <w:i/>
          <w:sz w:val="24"/>
          <w:szCs w:val="24"/>
        </w:rPr>
        <w:t xml:space="preserv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26074">
        <w:rPr>
          <w:rFonts w:ascii="Century" w:hAnsi="Century"/>
          <w:sz w:val="24"/>
          <w:szCs w:val="24"/>
        </w:rPr>
        <w:t>as</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proofErr w:type="spellStart"/>
      <w:r w:rsidR="00786FB2">
        <w:rPr>
          <w:rFonts w:ascii="Century" w:hAnsi="Century"/>
          <w:sz w:val="24"/>
          <w:szCs w:val="24"/>
        </w:rPr>
        <w:t>anistotópica</w:t>
      </w:r>
      <w:proofErr w:type="spellEnd"/>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proofErr w:type="spellStart"/>
      <w:r w:rsidR="003D5A1E">
        <w:rPr>
          <w:rFonts w:ascii="Century" w:hAnsi="Century"/>
          <w:i/>
          <w:sz w:val="24"/>
          <w:szCs w:val="24"/>
        </w:rPr>
        <w:t>speckle</w:t>
      </w:r>
      <w:proofErr w:type="spellEnd"/>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 xml:space="preserve">Los filtros de difusión remueven el ruido de una imagen resolviendo una ecuación diferencial basada en la ecuación de difusión de </w:t>
      </w:r>
      <w:proofErr w:type="spellStart"/>
      <w:r w:rsidR="00786FB2">
        <w:rPr>
          <w:rFonts w:ascii="Century" w:hAnsi="Century"/>
          <w:sz w:val="24"/>
          <w:szCs w:val="24"/>
        </w:rPr>
        <w:t>Fick</w:t>
      </w:r>
      <w:proofErr w:type="spellEnd"/>
      <w:r w:rsidR="00786FB2">
        <w:rPr>
          <w:rFonts w:ascii="Century" w:hAnsi="Century"/>
          <w:sz w:val="24"/>
          <w:szCs w:val="24"/>
        </w:rPr>
        <w:t xml:space="preserve">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w:t>
      </w:r>
      <w:proofErr w:type="spellStart"/>
      <w:r>
        <w:rPr>
          <w:rFonts w:ascii="Century" w:eastAsiaTheme="minorEastAsia" w:hAnsi="Century"/>
          <w:sz w:val="24"/>
          <w:szCs w:val="24"/>
        </w:rPr>
        <w:t>Malick</w:t>
      </w:r>
      <w:proofErr w:type="spellEnd"/>
      <w:r>
        <w:rPr>
          <w:rFonts w:ascii="Century" w:eastAsiaTheme="minorEastAsia" w:hAnsi="Century"/>
          <w:sz w:val="24"/>
          <w:szCs w:val="24"/>
        </w:rPr>
        <w:t xml:space="preserve">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función es una </w:t>
      </w:r>
      <w:proofErr w:type="spellStart"/>
      <w:r w:rsidR="006D0F96">
        <w:rPr>
          <w:rFonts w:ascii="Century" w:eastAsiaTheme="minorEastAsia" w:hAnsi="Century"/>
          <w:sz w:val="24"/>
          <w:szCs w:val="24"/>
        </w:rPr>
        <w:t>anisotrópica</w:t>
      </w:r>
      <w:proofErr w:type="spellEnd"/>
      <w:r w:rsidR="006D0F96">
        <w:rPr>
          <w:rFonts w:ascii="Century" w:eastAsiaTheme="minorEastAsia" w:hAnsi="Century"/>
          <w:sz w:val="24"/>
          <w:szCs w:val="24"/>
        </w:rPr>
        <w:t xml:space="preserve">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para filtros </w:t>
      </w:r>
      <w:proofErr w:type="spellStart"/>
      <w:r w:rsidR="004B142C">
        <w:rPr>
          <w:rFonts w:ascii="Century" w:hAnsi="Century"/>
          <w:sz w:val="24"/>
          <w:szCs w:val="24"/>
        </w:rPr>
        <w:t>anisotrópicos</w:t>
      </w:r>
      <w:proofErr w:type="spellEnd"/>
      <w:r w:rsidR="004B142C">
        <w:rPr>
          <w:rFonts w:ascii="Century" w:hAnsi="Century"/>
          <w:sz w:val="24"/>
          <w:szCs w:val="24"/>
        </w:rPr>
        <w:t xml:space="preserve"> 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5C00A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el uso de la mejora de contraste puede ayudar a diferenciar </w:t>
      </w:r>
      <w:r w:rsidR="002D55DB">
        <w:rPr>
          <w:rFonts w:ascii="Century" w:eastAsiaTheme="minorEastAsia" w:hAnsi="Century"/>
          <w:sz w:val="24"/>
          <w:szCs w:val="24"/>
        </w:rPr>
        <w:t xml:space="preserve">diferentes 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proofErr w:type="spellStart"/>
      <w:r w:rsidR="00DD4F40">
        <w:rPr>
          <w:rFonts w:ascii="Century" w:eastAsiaTheme="minorEastAsia" w:hAnsi="Century"/>
          <w:i/>
          <w:sz w:val="24"/>
          <w:szCs w:val="24"/>
        </w:rPr>
        <w:t>sticks</w:t>
      </w:r>
      <w:proofErr w:type="spellEnd"/>
      <w:r w:rsidR="00DD4F40">
        <w:rPr>
          <w:rFonts w:ascii="Century" w:eastAsiaTheme="minorEastAsia" w:hAnsi="Century"/>
          <w:sz w:val="24"/>
          <w:szCs w:val="24"/>
        </w:rPr>
        <w:t xml:space="preserve">, el cual pretende encontrar líneas y bordes en una imagen con </w:t>
      </w:r>
      <w:proofErr w:type="spellStart"/>
      <w:r w:rsidR="00DD4F40">
        <w:rPr>
          <w:rFonts w:ascii="Century" w:eastAsiaTheme="minorEastAsia" w:hAnsi="Century"/>
          <w:i/>
          <w:sz w:val="24"/>
          <w:szCs w:val="24"/>
        </w:rPr>
        <w:t>speckle</w:t>
      </w:r>
      <w:proofErr w:type="spellEnd"/>
      <w:r w:rsidR="00DD4F40">
        <w:rPr>
          <w:rFonts w:ascii="Century" w:eastAsiaTheme="minorEastAsia" w:hAnsi="Century"/>
          <w:i/>
          <w:sz w:val="24"/>
          <w:szCs w:val="24"/>
        </w:rPr>
        <w:t xml:space="preserv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proofErr w:type="spellStart"/>
      <w:r w:rsidR="0086176A">
        <w:rPr>
          <w:rFonts w:ascii="Century" w:eastAsiaTheme="minorEastAsia" w:hAnsi="Century"/>
          <w:i/>
          <w:sz w:val="24"/>
          <w:szCs w:val="24"/>
        </w:rPr>
        <w:t>speckle</w:t>
      </w:r>
      <w:proofErr w:type="spellEnd"/>
      <w:r w:rsidR="0086176A">
        <w:rPr>
          <w:rFonts w:ascii="Century" w:eastAsiaTheme="minorEastAsia" w:hAnsi="Century"/>
          <w:sz w:val="24"/>
          <w:szCs w:val="24"/>
        </w:rPr>
        <w:t xml:space="preserve"> y la no homogeneidad de la forma de los tumores, elegir un set de </w:t>
      </w:r>
      <w:proofErr w:type="spellStart"/>
      <w:r w:rsidR="0086176A">
        <w:rPr>
          <w:rFonts w:ascii="Century" w:eastAsiaTheme="minorEastAsia" w:hAnsi="Century"/>
          <w:i/>
          <w:sz w:val="24"/>
          <w:szCs w:val="24"/>
        </w:rPr>
        <w:t>sticks</w:t>
      </w:r>
      <w:proofErr w:type="spellEnd"/>
      <w:r w:rsidR="0086176A">
        <w:rPr>
          <w:rFonts w:ascii="Century" w:eastAsiaTheme="minorEastAsia" w:hAnsi="Century"/>
          <w:i/>
          <w:sz w:val="24"/>
          <w:szCs w:val="24"/>
        </w:rPr>
        <w:t xml:space="preserve">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 xml:space="preserve">Otro método utilizado comúnmente para acentuar áreas sospechosas y mejorar los bordes entre la lesión y el tejido adyacente es la ecualización del histograma </w:t>
      </w:r>
      <w:r w:rsidR="002A7481">
        <w:rPr>
          <w:rFonts w:ascii="Century" w:eastAsiaTheme="minorEastAsia" w:hAnsi="Century"/>
          <w:sz w:val="24"/>
          <w:szCs w:val="24"/>
        </w:rPr>
        <w:t>debido a su baja complejidad computacional y buenos resultados</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w:lastRenderedPageBreak/>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Pr>
          <w:rFonts w:ascii="Century" w:eastAsiaTheme="minorEastAsia" w:hAnsi="Century"/>
          <w:sz w:val="24"/>
          <w:szCs w:val="24"/>
        </w:rPr>
        <w:t xml:space="preserve"> es el valor menos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L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753F51"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Como se mencionó anteriormente, una de las características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un buen método de segmentación de tumores de mama en imágenes de ultrasonido debe de tomar en cuenta las características de textura para diferenciar con mayor exactitud los tumores de otro objetos con niveles de gris similares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también la </w:t>
      </w:r>
      <w:proofErr w:type="spellStart"/>
      <w:r w:rsidR="00424C89">
        <w:rPr>
          <w:rFonts w:ascii="Century" w:eastAsiaTheme="minorEastAsia" w:hAnsi="Century"/>
          <w:sz w:val="24"/>
          <w:szCs w:val="24"/>
        </w:rPr>
        <w:t>curtosis</w:t>
      </w:r>
      <w:proofErr w:type="spellEnd"/>
      <w:r w:rsidR="00424C89">
        <w:rPr>
          <w:rFonts w:ascii="Century" w:eastAsiaTheme="minorEastAsia" w:hAnsi="Century"/>
          <w:sz w:val="24"/>
          <w:szCs w:val="24"/>
        </w:rPr>
        <w:t xml:space="preserve">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en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Otros descriptores de textura utilizados frecuentemente en la segmentación y clasificación de tumores de mama en imágenes de ultrasonido son los descriptores de segundo, los cuales a diferencia de los descriptores de primer orden si toman en cuenta la relación espacial entre pixeles.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que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han sido propuestos por </w:t>
      </w:r>
      <w:proofErr w:type="spellStart"/>
      <w:r>
        <w:rPr>
          <w:rFonts w:ascii="Century" w:eastAsiaTheme="minorEastAsia" w:hAnsi="Century"/>
          <w:sz w:val="24"/>
          <w:szCs w:val="24"/>
        </w:rPr>
        <w:t>Haralick</w:t>
      </w:r>
      <w:proofErr w:type="spellEnd"/>
      <w:r>
        <w:rPr>
          <w:rFonts w:ascii="Century" w:eastAsiaTheme="minorEastAsia" w:hAnsi="Century"/>
          <w:sz w:val="24"/>
          <w:szCs w:val="24"/>
        </w:rPr>
        <w:t xml:space="preserve">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Liao</w:t>
      </w:r>
      <w:proofErr w:type="spellEnd"/>
      <w:r>
        <w:rPr>
          <w:rFonts w:ascii="Century" w:eastAsiaTheme="minorEastAsia" w:hAnsi="Century"/>
          <w:sz w:val="24"/>
          <w:szCs w:val="24"/>
        </w:rPr>
        <w:t xml:space="preserve">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w:t>
      </w:r>
      <w:proofErr w:type="spellStart"/>
      <w:r w:rsidR="00581765">
        <w:rPr>
          <w:rFonts w:ascii="Century" w:eastAsiaTheme="minorEastAsia" w:hAnsi="Century"/>
          <w:sz w:val="24"/>
          <w:szCs w:val="24"/>
        </w:rPr>
        <w:t>co</w:t>
      </w:r>
      <w:proofErr w:type="spellEnd"/>
      <w:r w:rsidR="00581765">
        <w:rPr>
          <w:rFonts w:ascii="Century" w:eastAsiaTheme="minorEastAsia" w:hAnsi="Century"/>
          <w:sz w:val="24"/>
          <w:szCs w:val="24"/>
        </w:rPr>
        <w:t xml:space="preserve">-ocurrencia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8C02FA">
            <w:pPr>
              <w:jc w:val="cente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w:lastRenderedPageBreak/>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Aunque los descriptores de textura toman en cuenta la relación espacial entre los pixeles, el costo computacional de la obtención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es muy alto comparado con los descriptores de primer orden, Otro método para caracterizar texturas, que también toma en cuenta la relación espacial entre pixeles pero con un costo computacional menor al de las matrices de </w:t>
      </w:r>
      <w:proofErr w:type="spellStart"/>
      <w:r>
        <w:rPr>
          <w:rFonts w:ascii="Century" w:eastAsiaTheme="minorEastAsia" w:hAnsi="Century"/>
          <w:sz w:val="24"/>
          <w:szCs w:val="24"/>
        </w:rPr>
        <w:t>co-occurrencia</w:t>
      </w:r>
      <w:proofErr w:type="spellEnd"/>
      <w:r>
        <w:rPr>
          <w:rFonts w:ascii="Century" w:eastAsiaTheme="minorEastAsia" w:hAnsi="Century"/>
          <w:sz w:val="24"/>
          <w:szCs w:val="24"/>
        </w:rPr>
        <w:t xml:space="preserve">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r>
        <w:rPr>
          <w:rFonts w:ascii="Century" w:eastAsiaTheme="minorEastAsia" w:hAnsi="Century"/>
          <w:i/>
          <w:sz w:val="24"/>
          <w:szCs w:val="24"/>
        </w:rPr>
        <w:t>run-</w:t>
      </w:r>
      <w:proofErr w:type="spellStart"/>
      <w:r>
        <w:rPr>
          <w:rFonts w:ascii="Century" w:eastAsiaTheme="minorEastAsia" w:hAnsi="Century"/>
          <w:i/>
          <w:sz w:val="24"/>
          <w:szCs w:val="24"/>
        </w:rPr>
        <w:t>length</w:t>
      </w:r>
      <w:proofErr w:type="spellEnd"/>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581765">
        <w:rPr>
          <w:rFonts w:ascii="Century" w:eastAsiaTheme="minorEastAsia" w:hAnsi="Century"/>
          <w:sz w:val="24"/>
          <w:szCs w:val="24"/>
        </w:rPr>
        <w:t xml:space="preserve"> </w:t>
      </w:r>
      <w:r w:rsidR="008C02FA">
        <w:rPr>
          <w:rFonts w:ascii="Century" w:eastAsiaTheme="minorEastAsia" w:hAnsi="Century"/>
          <w:sz w:val="24"/>
          <w:szCs w:val="24"/>
        </w:rPr>
        <w:t xml:space="preserve">, donde la matriz </w:t>
      </w:r>
      <w:r w:rsidR="008C02FA">
        <w:rPr>
          <w:rFonts w:ascii="Century" w:eastAsiaTheme="minorEastAsia" w:hAnsi="Century"/>
          <w:i/>
          <w:sz w:val="24"/>
          <w:szCs w:val="24"/>
        </w:rPr>
        <w:t>run-</w:t>
      </w:r>
      <w:proofErr w:type="spellStart"/>
      <w:r w:rsidR="008C02FA">
        <w:rPr>
          <w:rFonts w:ascii="Century" w:eastAsiaTheme="minorEastAsia" w:hAnsi="Century"/>
          <w:i/>
          <w:sz w:val="24"/>
          <w:szCs w:val="24"/>
        </w:rPr>
        <w:t>length</w:t>
      </w:r>
      <w:proofErr w:type="spellEnd"/>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proofErr w:type="spellStart"/>
      <w:r w:rsidR="008D1BCD">
        <w:rPr>
          <w:rFonts w:ascii="Century" w:eastAsiaTheme="minorEastAsia" w:hAnsi="Century"/>
          <w:i/>
          <w:sz w:val="24"/>
          <w:szCs w:val="24"/>
        </w:rPr>
        <w:t>runs</w:t>
      </w:r>
      <w:proofErr w:type="spellEnd"/>
      <w:r w:rsidR="008D1BCD">
        <w:rPr>
          <w:rFonts w:ascii="Century" w:eastAsiaTheme="minorEastAsia" w:hAnsi="Century"/>
          <w:sz w:val="24"/>
          <w:szCs w:val="24"/>
        </w:rPr>
        <w:t xml:space="preserve">) hasta una distancia máxima (d)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056E73" w:rsidP="008C02FA">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estos descriptores no han sido ampliamente utilizados como un método efectivo para la clasificación y análisis de textura,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r w:rsidR="00C05C0A">
        <w:rPr>
          <w:rFonts w:ascii="Century" w:eastAsiaTheme="minorEastAsia" w:hAnsi="Century"/>
          <w:i/>
          <w:sz w:val="24"/>
          <w:szCs w:val="24"/>
        </w:rPr>
        <w:t>run-</w:t>
      </w:r>
      <w:proofErr w:type="spellStart"/>
      <w:r w:rsidR="00C05C0A">
        <w:rPr>
          <w:rFonts w:ascii="Century" w:eastAsiaTheme="minorEastAsia" w:hAnsi="Century"/>
          <w:i/>
          <w:sz w:val="24"/>
          <w:szCs w:val="24"/>
        </w:rPr>
        <w:t>length</w:t>
      </w:r>
      <w:proofErr w:type="spellEnd"/>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run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(SRE, ecuación 3.19), </w:t>
      </w:r>
      <w:proofErr w:type="spellStart"/>
      <w:r w:rsidR="00C05C0A">
        <w:rPr>
          <w:rFonts w:ascii="Century" w:eastAsiaTheme="minorEastAsia" w:hAnsi="Century"/>
          <w:i/>
          <w:sz w:val="24"/>
          <w:szCs w:val="24"/>
        </w:rPr>
        <w:t>long</w:t>
      </w:r>
      <w:proofErr w:type="spellEnd"/>
      <w:r w:rsidR="00C05C0A">
        <w:rPr>
          <w:rFonts w:ascii="Century" w:eastAsiaTheme="minorEastAsia" w:hAnsi="Century"/>
          <w:i/>
          <w:sz w:val="24"/>
          <w:szCs w:val="24"/>
        </w:rPr>
        <w:t xml:space="preserve"> run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gray-</w:t>
      </w:r>
      <w:proofErr w:type="spellStart"/>
      <w:r w:rsidR="00C05C0A">
        <w:rPr>
          <w:rFonts w:ascii="Century" w:eastAsiaTheme="minorEastAsia" w:hAnsi="Century"/>
          <w:i/>
          <w:sz w:val="24"/>
          <w:szCs w:val="24"/>
        </w:rPr>
        <w:t>level</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(GLN, ecuación 3.21), </w:t>
      </w:r>
      <w:r w:rsidR="00C05C0A">
        <w:rPr>
          <w:rFonts w:ascii="Century" w:eastAsiaTheme="minorEastAsia" w:hAnsi="Century"/>
          <w:i/>
          <w:sz w:val="24"/>
          <w:szCs w:val="24"/>
        </w:rPr>
        <w:t>run-</w:t>
      </w:r>
      <w:proofErr w:type="spellStart"/>
      <w:r w:rsidR="00C05C0A">
        <w:rPr>
          <w:rFonts w:ascii="Century" w:eastAsiaTheme="minorEastAsia" w:hAnsi="Century"/>
          <w:i/>
          <w:sz w:val="24"/>
          <w:szCs w:val="24"/>
        </w:rPr>
        <w:t>length</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(RLN, </w:t>
      </w:r>
      <w:proofErr w:type="spellStart"/>
      <w:r w:rsidR="00C05C0A">
        <w:rPr>
          <w:rFonts w:ascii="Century" w:eastAsiaTheme="minorEastAsia" w:hAnsi="Century"/>
          <w:sz w:val="24"/>
          <w:szCs w:val="24"/>
        </w:rPr>
        <w:t>ecucación</w:t>
      </w:r>
      <w:proofErr w:type="spellEnd"/>
      <w:r w:rsidR="00C05C0A">
        <w:rPr>
          <w:rFonts w:ascii="Century" w:eastAsiaTheme="minorEastAsia" w:hAnsi="Century"/>
          <w:sz w:val="24"/>
          <w:szCs w:val="24"/>
        </w:rPr>
        <w:t xml:space="preserve"> 3.22) y </w:t>
      </w:r>
      <w:r w:rsidR="00C05C0A">
        <w:rPr>
          <w:rFonts w:ascii="Century" w:eastAsiaTheme="minorEastAsia" w:hAnsi="Century"/>
          <w:i/>
          <w:sz w:val="24"/>
          <w:szCs w:val="24"/>
        </w:rPr>
        <w:t xml:space="preserve">run </w:t>
      </w:r>
      <w:proofErr w:type="spellStart"/>
      <w:r w:rsidR="00C05C0A">
        <w:rPr>
          <w:rFonts w:ascii="Century" w:eastAsiaTheme="minorEastAsia" w:hAnsi="Century"/>
          <w:i/>
          <w:sz w:val="24"/>
          <w:szCs w:val="24"/>
        </w:rPr>
        <w:t>percentage</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w:t>
      </w:r>
      <w:proofErr w:type="spellStart"/>
      <w:r w:rsidR="00F419EF">
        <w:rPr>
          <w:rFonts w:ascii="Century" w:eastAsiaTheme="minorEastAsia" w:hAnsi="Century"/>
          <w:sz w:val="24"/>
          <w:szCs w:val="24"/>
        </w:rPr>
        <w:t>co</w:t>
      </w:r>
      <w:proofErr w:type="spellEnd"/>
      <w:r w:rsidR="00F419EF">
        <w:rPr>
          <w:rFonts w:ascii="Century" w:eastAsiaTheme="minorEastAsia" w:hAnsi="Century"/>
          <w:sz w:val="24"/>
          <w:szCs w:val="24"/>
        </w:rPr>
        <w:t xml:space="preserve">-ocurrencia,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proofErr w:type="spellStart"/>
      <w:r>
        <w:rPr>
          <w:rFonts w:ascii="Century" w:eastAsiaTheme="minorEastAsia" w:hAnsi="Century"/>
          <w:i/>
          <w:sz w:val="24"/>
          <w:szCs w:val="24"/>
        </w:rPr>
        <w:t>runs</w:t>
      </w:r>
      <w:proofErr w:type="spellEnd"/>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textura es una fuente importante de información visual en las imágenes de ultrasonido y existen diversos métodos para representar y cuantificar esta; debido a esto, es difícil definir las propiedades que se pueden utilizar para distinguir con eficiencia las texturas que 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xml:space="preserve">. Por otro lado, el realce de ciertas características en una imagen es clave para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 xml:space="preserve">-ocurrencia y matrices </w:t>
      </w:r>
      <w:r w:rsidR="00C92993">
        <w:rPr>
          <w:rFonts w:ascii="Century" w:eastAsiaTheme="minorEastAsia" w:hAnsi="Century"/>
          <w:i/>
          <w:sz w:val="24"/>
          <w:szCs w:val="24"/>
        </w:rPr>
        <w:t>run-</w:t>
      </w:r>
      <w:proofErr w:type="spellStart"/>
      <w:r w:rsidR="00C92993">
        <w:rPr>
          <w:rFonts w:ascii="Century" w:eastAsiaTheme="minorEastAsia" w:hAnsi="Century"/>
          <w:i/>
          <w:sz w:val="24"/>
          <w:szCs w:val="24"/>
        </w:rPr>
        <w:t>length</w:t>
      </w:r>
      <w:proofErr w:type="spellEnd"/>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proofErr w:type="spellStart"/>
      <w:r w:rsidR="00C92993">
        <w:rPr>
          <w:rFonts w:ascii="Century" w:eastAsiaTheme="minorEastAsia" w:hAnsi="Century"/>
          <w:sz w:val="24"/>
          <w:szCs w:val="24"/>
        </w:rPr>
        <w:t>automáico</w:t>
      </w:r>
      <w:proofErr w:type="spellEnd"/>
      <w:r w:rsidR="00C92993">
        <w:rPr>
          <w:rFonts w:ascii="Century" w:eastAsiaTheme="minorEastAsia" w:hAnsi="Century"/>
          <w:sz w:val="24"/>
          <w:szCs w:val="24"/>
        </w:rPr>
        <w:t xml:space="preserve">, los resultados de esta evaluación se muestran en  capítulo 4 (Experimentos y resultados). Excepto por el trabajo realizado por </w:t>
      </w:r>
      <w:proofErr w:type="spellStart"/>
      <w:r w:rsidR="00C92993">
        <w:rPr>
          <w:rFonts w:ascii="Century" w:eastAsiaTheme="minorEastAsia" w:hAnsi="Century"/>
          <w:sz w:val="24"/>
          <w:szCs w:val="24"/>
        </w:rPr>
        <w:t>Liao</w:t>
      </w:r>
      <w:proofErr w:type="spellEnd"/>
      <w:r w:rsidR="00C92993">
        <w:rPr>
          <w:rFonts w:ascii="Century" w:eastAsiaTheme="minorEastAsia" w:hAnsi="Century"/>
          <w:sz w:val="24"/>
          <w:szCs w:val="24"/>
        </w:rPr>
        <w:t xml:space="preserve"> et al., donde se comparan la habilidad de diferentes de textura extraídos de las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no existe otro trabajo relacionado que realice esta evaluación utilizando descriptores de textura de primer orden y segundo orden basados en matrices de </w:t>
      </w:r>
      <w:proofErr w:type="spellStart"/>
      <w:r w:rsidR="000E6F38">
        <w:rPr>
          <w:rFonts w:ascii="Century" w:eastAsiaTheme="minorEastAsia" w:hAnsi="Century"/>
          <w:sz w:val="24"/>
          <w:szCs w:val="24"/>
        </w:rPr>
        <w:t>co</w:t>
      </w:r>
      <w:proofErr w:type="spellEnd"/>
      <w:r w:rsidR="000E6F38">
        <w:rPr>
          <w:rFonts w:ascii="Century" w:eastAsiaTheme="minorEastAsia" w:hAnsi="Century"/>
          <w:sz w:val="24"/>
          <w:szCs w:val="24"/>
        </w:rPr>
        <w:t xml:space="preserve">-ocurrencia y matrices </w:t>
      </w:r>
      <w:r w:rsidR="000E6F38">
        <w:rPr>
          <w:rFonts w:ascii="Century" w:eastAsiaTheme="minorEastAsia" w:hAnsi="Century"/>
          <w:i/>
          <w:sz w:val="24"/>
          <w:szCs w:val="24"/>
        </w:rPr>
        <w:t>run-</w:t>
      </w:r>
      <w:proofErr w:type="spellStart"/>
      <w:r w:rsidR="000E6F38">
        <w:rPr>
          <w:rFonts w:ascii="Century" w:eastAsiaTheme="minorEastAsia" w:hAnsi="Century"/>
          <w:i/>
          <w:sz w:val="24"/>
          <w:szCs w:val="24"/>
        </w:rPr>
        <w:t>length</w:t>
      </w:r>
      <w:proofErr w:type="spellEnd"/>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D6212E"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 tumores de mama</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proofErr w:type="spellStart"/>
      <w:r>
        <w:rPr>
          <w:rFonts w:ascii="Century" w:eastAsiaTheme="minorEastAsia" w:hAnsi="Century"/>
          <w:i/>
          <w:sz w:val="24"/>
          <w:szCs w:val="24"/>
        </w:rPr>
        <w:t>speckle</w:t>
      </w:r>
      <w:proofErr w:type="spellEnd"/>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segmentación de tumores de mama, en la literatura se pueden encontrar dos principales grupos de algoritmos de segmentación, métodos basados en </w:t>
      </w:r>
      <w:proofErr w:type="spellStart"/>
      <w:r w:rsidR="008A7DF6">
        <w:rPr>
          <w:rFonts w:ascii="Century" w:eastAsiaTheme="minorEastAsia" w:hAnsi="Century"/>
          <w:sz w:val="24"/>
          <w:szCs w:val="24"/>
        </w:rPr>
        <w:t>umbralización</w:t>
      </w:r>
      <w:proofErr w:type="spellEnd"/>
      <w:r w:rsidR="008A7DF6">
        <w:rPr>
          <w:rFonts w:ascii="Century" w:eastAsiaTheme="minorEastAsia" w:hAnsi="Century"/>
          <w:sz w:val="24"/>
          <w:szCs w:val="24"/>
        </w:rPr>
        <w:t xml:space="preserve"> y métodos que hacen uso de clasificadores.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lastRenderedPageBreak/>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8D2179" w:rsidRPr="000E6F38" w:rsidTr="00244140">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Curtosis</w:t>
            </w:r>
            <w:proofErr w:type="spellEnd"/>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Madabhushi</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244140">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244140">
        <w:trPr>
          <w:trHeight w:val="125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i/>
                <w:sz w:val="20"/>
                <w:szCs w:val="24"/>
              </w:rPr>
              <w:t>Run-</w:t>
            </w:r>
            <w:proofErr w:type="spellStart"/>
            <w:r w:rsidRPr="000E6F38">
              <w:rPr>
                <w:rFonts w:ascii="Century" w:eastAsiaTheme="minorEastAsia" w:hAnsi="Century"/>
                <w:i/>
                <w:sz w:val="20"/>
                <w:szCs w:val="24"/>
              </w:rPr>
              <w:t>length</w:t>
            </w:r>
            <w:proofErr w:type="spellEnd"/>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SER</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LRE</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GLN</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RLN</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RP</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primeros son métodos de fácil implementación y con bajo costo computacional, que hacen uso únicamente de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automática del umbral se ha utilizado en método de </w:t>
      </w:r>
      <w:proofErr w:type="spellStart"/>
      <w:r w:rsidR="007B5F9B">
        <w:rPr>
          <w:rFonts w:ascii="Century" w:eastAsiaTheme="minorEastAsia" w:hAnsi="Century"/>
          <w:sz w:val="24"/>
          <w:szCs w:val="24"/>
        </w:rPr>
        <w:t>Otsu</w:t>
      </w:r>
      <w:proofErr w:type="spellEnd"/>
      <w:r w:rsidR="007B5F9B">
        <w:rPr>
          <w:rFonts w:ascii="Century" w:eastAsiaTheme="minorEastAsia" w:hAnsi="Century"/>
          <w:sz w:val="24"/>
          <w:szCs w:val="24"/>
        </w:rPr>
        <w:t xml:space="preserve">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7B5F9B">
        <w:rPr>
          <w:rFonts w:ascii="Century" w:eastAsiaTheme="minorEastAsia" w:hAnsi="Century"/>
          <w:sz w:val="24"/>
          <w:szCs w:val="24"/>
        </w:rPr>
        <w:t xml:space="preserve">; sin embargo, este método no siempre obtiene un umbral 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6">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t>Figura 3.1 Segmentación con umbrales; a) segmentación correcta y b) segmentación incorrecta</w:t>
      </w:r>
    </w:p>
    <w:p w:rsidR="00000EC4" w:rsidRDefault="00CB1C14"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Los métodos que hacen uso de clasificadores son más robustos que los métodos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ya que estos hacen uso de más características del tumor para su s</w:t>
      </w:r>
      <w:r w:rsidR="00C93FC9">
        <w:rPr>
          <w:rFonts w:ascii="Century" w:eastAsiaTheme="minorEastAsia" w:hAnsi="Century"/>
          <w:sz w:val="24"/>
          <w:szCs w:val="24"/>
        </w:rPr>
        <w:t>egmentación. G</w:t>
      </w:r>
      <w:r>
        <w:rPr>
          <w:rFonts w:ascii="Century" w:eastAsiaTheme="minorEastAsia" w:hAnsi="Century"/>
          <w:sz w:val="24"/>
          <w:szCs w:val="24"/>
        </w:rPr>
        <w:t xml:space="preserve">eneralmente, estos métodos utilizan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(niveles de gris) y los patrones internos de eco (textura) como las principales características para la distinción del</w:t>
      </w:r>
      <w:r w:rsidR="00C93FC9">
        <w:rPr>
          <w:rFonts w:ascii="Century" w:eastAsiaTheme="minorEastAsia" w:hAnsi="Century"/>
          <w:sz w:val="24"/>
          <w:szCs w:val="24"/>
        </w:rPr>
        <w:t xml:space="preserve">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w:t>
      </w:r>
      <w:proofErr w:type="spellStart"/>
      <w:r w:rsidR="00C93FC9">
        <w:rPr>
          <w:rFonts w:ascii="Century" w:eastAsiaTheme="minorEastAsia" w:hAnsi="Century"/>
          <w:sz w:val="24"/>
          <w:szCs w:val="24"/>
        </w:rPr>
        <w:t>umbralización</w:t>
      </w:r>
      <w:proofErr w:type="spellEnd"/>
      <w:r w:rsidR="00C93FC9">
        <w:rPr>
          <w:rFonts w:ascii="Century" w:eastAsiaTheme="minorEastAsia" w:hAnsi="Century"/>
          <w:sz w:val="24"/>
          <w:szCs w:val="24"/>
        </w:rPr>
        <w:t xml:space="preserve">, la implementación </w:t>
      </w:r>
      <w:r w:rsidR="00000EC4">
        <w:rPr>
          <w:rFonts w:ascii="Century" w:eastAsiaTheme="minorEastAsia" w:hAnsi="Century"/>
          <w:sz w:val="24"/>
          <w:szCs w:val="24"/>
        </w:rPr>
        <w:t xml:space="preserve">de estos </w:t>
      </w:r>
      <w:r w:rsidR="00C93FC9">
        <w:rPr>
          <w:rFonts w:ascii="Century" w:eastAsiaTheme="minorEastAsia" w:hAnsi="Century"/>
          <w:sz w:val="24"/>
          <w:szCs w:val="24"/>
        </w:rPr>
        <w:t xml:space="preserve">es más </w:t>
      </w:r>
      <w:r w:rsidR="00000EC4">
        <w:rPr>
          <w:rFonts w:ascii="Century" w:eastAsiaTheme="minorEastAsia" w:hAnsi="Century"/>
          <w:sz w:val="24"/>
          <w:szCs w:val="24"/>
        </w:rPr>
        <w:t>difícil, tienen un costo computacional mayor</w:t>
      </w:r>
      <w:r>
        <w:rPr>
          <w:rFonts w:ascii="Century" w:eastAsiaTheme="minorEastAsia" w:hAnsi="Century"/>
          <w:sz w:val="24"/>
          <w:szCs w:val="24"/>
        </w:rPr>
        <w:t xml:space="preserve">  </w:t>
      </w:r>
      <w:r w:rsidR="00000EC4">
        <w:rPr>
          <w:rFonts w:ascii="Century" w:eastAsiaTheme="minorEastAsia" w:hAnsi="Century"/>
          <w:sz w:val="24"/>
          <w:szCs w:val="24"/>
        </w:rPr>
        <w:t xml:space="preserve">y generalmente dependen de información </w:t>
      </w:r>
      <w:r w:rsidR="00000EC4" w:rsidRP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del tumor. Algunos de los clasificadores que han utilizado en imágenes de ultrasonido para la clasificación de la imagen en regiones de tejido normal y tejido lesionado (tumor) han sido un </w:t>
      </w:r>
      <w:proofErr w:type="spellStart"/>
      <w:r w:rsidR="00000EC4">
        <w:rPr>
          <w:rFonts w:ascii="Century" w:eastAsiaTheme="minorEastAsia" w:hAnsi="Century"/>
          <w:i/>
          <w:sz w:val="24"/>
          <w:szCs w:val="24"/>
        </w:rPr>
        <w:t>Kernel</w:t>
      </w:r>
      <w:proofErr w:type="spellEnd"/>
      <w:r w:rsidR="00000EC4">
        <w:rPr>
          <w:rFonts w:ascii="Century" w:eastAsiaTheme="minorEastAsia" w:hAnsi="Century"/>
          <w:i/>
          <w:sz w:val="24"/>
          <w:szCs w:val="24"/>
        </w:rPr>
        <w:t xml:space="preserve"> </w:t>
      </w:r>
      <w:proofErr w:type="spellStart"/>
      <w:r w:rsidR="00000EC4">
        <w:rPr>
          <w:rFonts w:ascii="Century" w:eastAsiaTheme="minorEastAsia" w:hAnsi="Century"/>
          <w:i/>
          <w:sz w:val="24"/>
          <w:szCs w:val="24"/>
        </w:rPr>
        <w:t>Support</w:t>
      </w:r>
      <w:proofErr w:type="spellEnd"/>
      <w:r w:rsidR="00000EC4">
        <w:rPr>
          <w:rFonts w:ascii="Century" w:eastAsiaTheme="minorEastAsia" w:hAnsi="Century"/>
          <w:i/>
          <w:sz w:val="24"/>
          <w:szCs w:val="24"/>
        </w:rPr>
        <w:t xml:space="preserve"> Vector Machine</w:t>
      </w:r>
      <w:r w:rsidR="00000EC4">
        <w:rPr>
          <w:rFonts w:ascii="Century" w:eastAsiaTheme="minorEastAsia" w:hAnsi="Century"/>
          <w:sz w:val="24"/>
          <w:szCs w:val="24"/>
        </w:rPr>
        <w:t xml:space="preserve">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[35]</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grafos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[36]</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y redes neuronales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[21], [37]</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Otro método basado en la clasificación del tejido utilizando información </w:t>
      </w:r>
      <w:r w:rsid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 tumor es el método de </w:t>
      </w:r>
      <w:proofErr w:type="spellStart"/>
      <w:r w:rsidR="00000EC4">
        <w:rPr>
          <w:rFonts w:ascii="Century" w:eastAsiaTheme="minorEastAsia" w:hAnsi="Century"/>
          <w:sz w:val="24"/>
          <w:szCs w:val="24"/>
        </w:rPr>
        <w:t>Madabhushi</w:t>
      </w:r>
      <w:proofErr w:type="spellEnd"/>
      <w:r w:rsidR="00000EC4">
        <w:rPr>
          <w:rFonts w:ascii="Century" w:eastAsiaTheme="minorEastAsia" w:hAnsi="Century"/>
          <w:sz w:val="24"/>
          <w:szCs w:val="24"/>
        </w:rPr>
        <w:t xml:space="preserve"> et al. el cual hace uso de variables estadísticas de probabilidad que sirven como entrada un método de crecimiento de regiones para la segmentación del tumor </w:t>
      </w:r>
      <w:r w:rsidR="00000EC4">
        <w:rPr>
          <w:rFonts w:ascii="Century" w:eastAsiaTheme="minorEastAsia" w:hAnsi="Century"/>
          <w:sz w:val="24"/>
          <w:szCs w:val="24"/>
        </w:rPr>
        <w:fldChar w:fldCharType="begin" w:fldLock="1"/>
      </w:r>
      <w:r w:rsidR="00B63F7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[9]</w:t>
      </w:r>
      <w:r w:rsidR="00000EC4">
        <w:rPr>
          <w:rFonts w:ascii="Century" w:eastAsiaTheme="minorEastAsia" w:hAnsi="Century"/>
          <w:sz w:val="24"/>
          <w:szCs w:val="24"/>
        </w:rPr>
        <w:fldChar w:fldCharType="end"/>
      </w:r>
      <w:r w:rsidR="00000EC4">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El método de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w:t>
      </w:r>
      <w:proofErr w:type="gramStart"/>
      <w:r>
        <w:rPr>
          <w:rFonts w:ascii="Century" w:eastAsiaTheme="minorEastAsia" w:hAnsi="Century"/>
          <w:sz w:val="24"/>
          <w:szCs w:val="24"/>
        </w:rPr>
        <w:t>consiste</w:t>
      </w:r>
      <w:proofErr w:type="gramEnd"/>
      <w:r>
        <w:rPr>
          <w:rFonts w:ascii="Century" w:eastAsiaTheme="minorEastAsia" w:hAnsi="Century"/>
          <w:sz w:val="24"/>
          <w:szCs w:val="24"/>
        </w:rPr>
        <w:t xml:space="preserve"> en realizar la segmentación del tumor en una imagen de probabilidad en lugar en una imagen de intensidad. Una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Como características para calcular la probabilidad en este método se utilizan la </w:t>
      </w:r>
      <w:proofErr w:type="spellStart"/>
      <w:r w:rsidR="002E312B">
        <w:rPr>
          <w:rFonts w:ascii="Century" w:eastAsiaTheme="minorEastAsia" w:hAnsi="Century"/>
          <w:sz w:val="24"/>
          <w:szCs w:val="24"/>
        </w:rPr>
        <w:t>ecogeneidad</w:t>
      </w:r>
      <w:proofErr w:type="spellEnd"/>
      <w:r w:rsidR="002E312B">
        <w:rPr>
          <w:rFonts w:ascii="Century" w:eastAsiaTheme="minorEastAsia" w:hAnsi="Century"/>
          <w:sz w:val="24"/>
          <w:szCs w:val="24"/>
        </w:rPr>
        <w:t xml:space="preserve"> y el patrón interno de eco, imagen de intensidad e imagen de textura respectivamente. Para obtener la función de distribución de 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w:t>
      </w:r>
      <w:proofErr w:type="spellStart"/>
      <w:r>
        <w:rPr>
          <w:rFonts w:ascii="Century" w:eastAsiaTheme="minorEastAsia" w:hAnsi="Century"/>
          <w:sz w:val="24"/>
          <w:szCs w:val="24"/>
        </w:rPr>
        <w:t>anisotrópica</w:t>
      </w:r>
      <w:proofErr w:type="spellEnd"/>
      <w:r>
        <w:rPr>
          <w:rFonts w:ascii="Century" w:eastAsiaTheme="minorEastAsia" w:hAnsi="Century"/>
          <w:sz w:val="24"/>
          <w:szCs w:val="24"/>
        </w:rPr>
        <w:t xml:space="preserve">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de textura se hace uso de imágenes de textura, obtenidas mediante el procesamiento por pixel de las imágenes original sin ningún tipo de pre-procesamiento para evitar la eliminación de información</w:t>
      </w:r>
      <w:r w:rsidR="00360248">
        <w:rPr>
          <w:rFonts w:ascii="Century" w:eastAsiaTheme="minorEastAsia" w:hAnsi="Century"/>
          <w:sz w:val="24"/>
          <w:szCs w:val="24"/>
        </w:rPr>
        <w:t xml:space="preserve"> relevante a la textura de</w:t>
      </w:r>
      <w:r w:rsidR="00F3790D">
        <w:rPr>
          <w:rFonts w:ascii="Century" w:eastAsiaTheme="minorEastAsia" w:hAnsi="Century"/>
          <w:sz w:val="24"/>
          <w:szCs w:val="24"/>
        </w:rPr>
        <w:t xml:space="preserve">, de estas imágenes de textura se extrae el histograma normalizado 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gris que presenta cada pixel.</w:t>
      </w:r>
      <w:r w:rsidR="00120B36">
        <w:rPr>
          <w:rFonts w:ascii="Century" w:eastAsiaTheme="minorEastAsia" w:hAnsi="Century"/>
          <w:sz w:val="24"/>
          <w:szCs w:val="24"/>
        </w:rPr>
        <w:t xml:space="preserve"> La imagen que 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2179B1"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proponen un método automático para encontrar la semilla del tumor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aparece en el centro de la imagen, mientras que la grasa subcutánea, tejido glandular y la piel aparecen en </w:t>
      </w:r>
      <w:r w:rsidR="007C6335">
        <w:rPr>
          <w:rFonts w:ascii="Century" w:eastAsiaTheme="minorEastAsia" w:hAnsi="Century"/>
          <w:sz w:val="24"/>
          <w:szCs w:val="24"/>
        </w:rPr>
        <w:t xml:space="preserve">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únicamente de un valor, se calcula el promedio de los valores de probabilidad </w:t>
      </w:r>
      <w:proofErr w:type="spellStart"/>
      <w:r w:rsidR="007C6335">
        <w:rPr>
          <w:rFonts w:ascii="Century" w:eastAsiaTheme="minorEastAsia" w:hAnsi="Century"/>
          <w:sz w:val="24"/>
          <w:szCs w:val="24"/>
        </w:rPr>
        <w:t>de</w:t>
      </w:r>
      <w:proofErr w:type="spellEnd"/>
      <w:r w:rsidR="007C6335">
        <w:rPr>
          <w:rFonts w:ascii="Century" w:eastAsiaTheme="minorEastAsia" w:hAnsi="Century"/>
          <w:sz w:val="24"/>
          <w:szCs w:val="24"/>
        </w:rPr>
        <w:t xml:space="preserv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proofErr w:type="spellStart"/>
      <w:r>
        <w:rPr>
          <w:rFonts w:ascii="Century" w:eastAsiaTheme="minorEastAsia" w:hAnsi="Century"/>
          <w:sz w:val="24"/>
          <w:szCs w:val="24"/>
        </w:rPr>
        <w:t>Euclideana</w:t>
      </w:r>
      <w:proofErr w:type="spellEnd"/>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a imágenes médicas para la segmentación con anterioridad. Estos métodos emplean una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k∈T si</m:t>
                </m:r>
                <m:r>
                  <w:rPr>
                    <w:rFonts w:ascii="Cambria Math" w:eastAsiaTheme="minorEastAsia" w:hAnsi="Cambria Math"/>
                    <w:sz w:val="16"/>
                    <w:szCs w:val="20"/>
                  </w:rPr>
                  <m:t xml:space="preserve"> </m:t>
                </m:r>
                <m:r>
                  <w:rPr>
                    <w:rFonts w:ascii="Cambria Math" w:eastAsiaTheme="minorEastAsia" w:hAnsi="Cambria Math"/>
                    <w:sz w:val="16"/>
                    <w:szCs w:val="20"/>
                  </w:rPr>
                  <m:t xml:space="preserve">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xml:space="preserve">) implica que el valor de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xml:space="preserve">) se intersecto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295B7A"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lastRenderedPageBreak/>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m:t>
            </m:r>
            <m:r>
              <w:rPr>
                <w:rFonts w:ascii="Cambria Math" w:eastAsiaTheme="minorEastAsia" w:hAnsi="Cambria Math"/>
                <w:sz w:val="24"/>
                <w:szCs w:val="20"/>
              </w:rPr>
              <m:t>y</m:t>
            </m:r>
          </m:den>
        </m:f>
      </m:oMath>
      <w:r>
        <w:rPr>
          <w:rFonts w:ascii="Century" w:eastAsiaTheme="minorEastAsia" w:hAnsi="Century"/>
          <w:sz w:val="24"/>
          <w:szCs w:val="20"/>
        </w:rPr>
        <w:t xml:space="preserve"> se calculan 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295B7A"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w:t>
      </w:r>
      <w:proofErr w:type="gramStart"/>
      <w:r>
        <w:rPr>
          <w:rFonts w:ascii="Century" w:eastAsiaTheme="minorEastAsia" w:hAnsi="Century"/>
          <w:sz w:val="24"/>
          <w:szCs w:val="24"/>
        </w:rPr>
        <w:t>y</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Pr>
          <w:rFonts w:ascii="Century" w:eastAsiaTheme="minorEastAsia" w:hAnsi="Century"/>
          <w:sz w:val="24"/>
          <w:szCs w:val="24"/>
        </w:rPr>
        <w:t xml:space="preserve"> son matrices del mismo tamaño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7">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proofErr w:type="spellStart"/>
      <w:r w:rsidRPr="00AB53AA">
        <w:rPr>
          <w:rFonts w:ascii="Century" w:eastAsiaTheme="minorEastAsia" w:hAnsi="Century"/>
          <w:sz w:val="24"/>
          <w:szCs w:val="24"/>
        </w:rPr>
        <w:t>Euclideana</w:t>
      </w:r>
      <w:proofErr w:type="spellEnd"/>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proofErr w:type="spellStart"/>
      <w:r>
        <w:rPr>
          <w:rFonts w:ascii="Century" w:eastAsiaTheme="minorEastAsia" w:hAnsi="Century"/>
          <w:sz w:val="24"/>
          <w:szCs w:val="24"/>
        </w:rPr>
        <w:t>Euclideanas</w:t>
      </w:r>
      <w:proofErr w:type="spellEnd"/>
      <w:r>
        <w:rPr>
          <w:rFonts w:ascii="Century" w:eastAsiaTheme="minorEastAsia" w:hAnsi="Century"/>
          <w:sz w:val="24"/>
          <w:szCs w:val="24"/>
        </w:rPr>
        <w:t xml:space="preserve"> 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 </w:t>
      </w:r>
      <m:oMath>
        <m:r>
          <w:rPr>
            <w:rFonts w:ascii="Cambria Math" w:eastAsiaTheme="minorEastAsia" w:hAnsi="Cambria Math"/>
            <w:sz w:val="24"/>
            <w:szCs w:val="24"/>
          </w:rPr>
          <m:t>ε</m:t>
        </m:r>
      </m:oMath>
      <w:r>
        <w:rPr>
          <w:rFonts w:ascii="Century" w:eastAsiaTheme="minorEastAsia" w:hAnsi="Century"/>
          <w:sz w:val="24"/>
          <w:szCs w:val="24"/>
        </w:rPr>
        <w:t>.</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D46F0F" w:rsidRPr="00D46F0F" w:rsidRDefault="00D46F0F" w:rsidP="00D46F0F">
      <w:pPr>
        <w:tabs>
          <w:tab w:val="left" w:pos="851"/>
        </w:tabs>
        <w:jc w:val="both"/>
        <w:rPr>
          <w:rFonts w:ascii="Century" w:eastAsiaTheme="minorEastAsia" w:hAnsi="Century"/>
          <w:sz w:val="24"/>
          <w:szCs w:val="24"/>
        </w:rPr>
      </w:pPr>
      <w:r w:rsidRPr="00D46F0F">
        <w:rPr>
          <w:rFonts w:ascii="Century" w:eastAsiaTheme="minorEastAsia" w:hAnsi="Century"/>
          <w:sz w:val="24"/>
          <w:szCs w:val="24"/>
        </w:rPr>
        <w:t xml:space="preserve"> </w:t>
      </w:r>
      <w:bookmarkStart w:id="0" w:name="_GoBack"/>
      <w:bookmarkEnd w:id="0"/>
    </w:p>
    <w:p w:rsidR="00D46F0F" w:rsidRPr="00D46F0F" w:rsidRDefault="00D46F0F" w:rsidP="00D46F0F">
      <w:pPr>
        <w:tabs>
          <w:tab w:val="left" w:pos="851"/>
        </w:tabs>
        <w:jc w:val="both"/>
        <w:rPr>
          <w:rFonts w:ascii="Century" w:eastAsiaTheme="minorEastAsia" w:hAnsi="Century"/>
          <w:sz w:val="24"/>
          <w:szCs w:val="24"/>
        </w:rPr>
      </w:pPr>
    </w:p>
    <w:sectPr w:rsidR="00D46F0F" w:rsidRPr="00D46F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2" w15:restartNumberingAfterBreak="0">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15:restartNumberingAfterBreak="0">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11961"/>
    <w:rsid w:val="00047E81"/>
    <w:rsid w:val="00056E73"/>
    <w:rsid w:val="0007306E"/>
    <w:rsid w:val="000970A6"/>
    <w:rsid w:val="000B782F"/>
    <w:rsid w:val="000E6F38"/>
    <w:rsid w:val="000E7362"/>
    <w:rsid w:val="000F55C6"/>
    <w:rsid w:val="00120B36"/>
    <w:rsid w:val="00127FBB"/>
    <w:rsid w:val="001543E3"/>
    <w:rsid w:val="00155A89"/>
    <w:rsid w:val="00181578"/>
    <w:rsid w:val="001B4D0B"/>
    <w:rsid w:val="002179B1"/>
    <w:rsid w:val="00221DA3"/>
    <w:rsid w:val="00244140"/>
    <w:rsid w:val="00295B7A"/>
    <w:rsid w:val="00296BD8"/>
    <w:rsid w:val="002A7481"/>
    <w:rsid w:val="002D55DB"/>
    <w:rsid w:val="002E312B"/>
    <w:rsid w:val="00322DA9"/>
    <w:rsid w:val="00336EAE"/>
    <w:rsid w:val="00360248"/>
    <w:rsid w:val="00386D75"/>
    <w:rsid w:val="003D5A1E"/>
    <w:rsid w:val="00424136"/>
    <w:rsid w:val="00424C89"/>
    <w:rsid w:val="0044237E"/>
    <w:rsid w:val="004934BF"/>
    <w:rsid w:val="004B015E"/>
    <w:rsid w:val="004B142C"/>
    <w:rsid w:val="004E3920"/>
    <w:rsid w:val="005266FA"/>
    <w:rsid w:val="00546666"/>
    <w:rsid w:val="00557A1E"/>
    <w:rsid w:val="00573B81"/>
    <w:rsid w:val="005769F5"/>
    <w:rsid w:val="00581765"/>
    <w:rsid w:val="005A0391"/>
    <w:rsid w:val="005C00A3"/>
    <w:rsid w:val="005C2C29"/>
    <w:rsid w:val="005E5F5C"/>
    <w:rsid w:val="0060401B"/>
    <w:rsid w:val="006179E7"/>
    <w:rsid w:val="00630D98"/>
    <w:rsid w:val="006B66C4"/>
    <w:rsid w:val="006D0F96"/>
    <w:rsid w:val="00753F51"/>
    <w:rsid w:val="00761B8B"/>
    <w:rsid w:val="00762DE1"/>
    <w:rsid w:val="00764B3A"/>
    <w:rsid w:val="007825F1"/>
    <w:rsid w:val="00782E53"/>
    <w:rsid w:val="00786FB2"/>
    <w:rsid w:val="0078765E"/>
    <w:rsid w:val="007B5F9B"/>
    <w:rsid w:val="007C6335"/>
    <w:rsid w:val="0086176A"/>
    <w:rsid w:val="00866F22"/>
    <w:rsid w:val="008A7DF6"/>
    <w:rsid w:val="008C02FA"/>
    <w:rsid w:val="008D1BCD"/>
    <w:rsid w:val="008D1DD0"/>
    <w:rsid w:val="008D2179"/>
    <w:rsid w:val="008F085F"/>
    <w:rsid w:val="00921EA5"/>
    <w:rsid w:val="009450A5"/>
    <w:rsid w:val="009641B9"/>
    <w:rsid w:val="009F5849"/>
    <w:rsid w:val="00A13F62"/>
    <w:rsid w:val="00A217CF"/>
    <w:rsid w:val="00A24191"/>
    <w:rsid w:val="00A24524"/>
    <w:rsid w:val="00A46569"/>
    <w:rsid w:val="00AB53AA"/>
    <w:rsid w:val="00AD2857"/>
    <w:rsid w:val="00AD7884"/>
    <w:rsid w:val="00AE1B47"/>
    <w:rsid w:val="00B1546A"/>
    <w:rsid w:val="00B63F71"/>
    <w:rsid w:val="00B8050D"/>
    <w:rsid w:val="00BD2606"/>
    <w:rsid w:val="00C00C28"/>
    <w:rsid w:val="00C05C0A"/>
    <w:rsid w:val="00C6709C"/>
    <w:rsid w:val="00C77D72"/>
    <w:rsid w:val="00C92993"/>
    <w:rsid w:val="00C93FC9"/>
    <w:rsid w:val="00CB1C14"/>
    <w:rsid w:val="00D46F0F"/>
    <w:rsid w:val="00D6212E"/>
    <w:rsid w:val="00D807EA"/>
    <w:rsid w:val="00DD4F40"/>
    <w:rsid w:val="00DF0606"/>
    <w:rsid w:val="00DF2AE1"/>
    <w:rsid w:val="00E1762A"/>
    <w:rsid w:val="00EF2D8B"/>
    <w:rsid w:val="00F26074"/>
    <w:rsid w:val="00F30667"/>
    <w:rsid w:val="00F3790D"/>
    <w:rsid w:val="00F419EF"/>
    <w:rsid w:val="00F82DEE"/>
    <w:rsid w:val="00FF05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841A01-4B16-45D8-8105-EF5F42C1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71620-F512-45D5-AEFD-153E1C520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1876</TotalTime>
  <Pages>15</Pages>
  <Words>20599</Words>
  <Characters>113298</Characters>
  <Application>Microsoft Office Word</Application>
  <DocSecurity>0</DocSecurity>
  <Lines>944</Lines>
  <Paragraphs>267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20</cp:revision>
  <dcterms:created xsi:type="dcterms:W3CDTF">2015-08-19T17:11:00Z</dcterms:created>
  <dcterms:modified xsi:type="dcterms:W3CDTF">2015-09-17T22:29:00Z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