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CA9" w:rsidRDefault="00E75CA9" w:rsidP="00835EF5">
      <w:pPr>
        <w:pStyle w:val="PlainText"/>
        <w:spacing w:beforeLines="30" w:line="360" w:lineRule="auto"/>
        <w:jc w:val="center"/>
        <w:rPr>
          <w:rFonts w:ascii="Times New Roman" w:hAnsi="Times New Roman" w:cs="Times New Roman"/>
          <w:color w:val="333333"/>
          <w:sz w:val="24"/>
          <w:szCs w:val="24"/>
          <w:shd w:val="clear" w:color="auto" w:fill="FFFFFF"/>
        </w:rPr>
      </w:pPr>
      <w:bookmarkStart w:id="0" w:name="_Toc36048390"/>
      <w:r>
        <w:rPr>
          <w:rFonts w:hAnsi="宋体" w:cs="宋体" w:hint="eastAsia"/>
          <w:color w:val="333333"/>
          <w:sz w:val="24"/>
          <w:szCs w:val="24"/>
          <w:shd w:val="clear" w:color="auto" w:fill="FFFFFF"/>
        </w:rPr>
        <w:t>内蒙古自治区锡林郭勒盟典型草原不同放牧强度土壤碳氮监测数据集</w:t>
      </w:r>
    </w:p>
    <w:p w:rsidR="00E75CA9" w:rsidRDefault="00E75CA9" w:rsidP="00835EF5">
      <w:pPr>
        <w:pStyle w:val="PlainText"/>
        <w:spacing w:beforeLines="30" w:line="360" w:lineRule="auto"/>
        <w:jc w:val="center"/>
        <w:rPr>
          <w:rFonts w:ascii="Times New Roman" w:hAnsi="Times New Roman" w:cs="Times New Roman"/>
          <w:sz w:val="24"/>
          <w:szCs w:val="24"/>
        </w:rPr>
      </w:pPr>
      <w:r>
        <w:rPr>
          <w:rFonts w:hAnsi="宋体" w:cs="宋体" w:hint="eastAsia"/>
          <w:color w:val="333333"/>
          <w:sz w:val="24"/>
          <w:szCs w:val="24"/>
          <w:shd w:val="clear" w:color="auto" w:fill="FFFFFF"/>
        </w:rPr>
        <w:t>（</w:t>
      </w:r>
      <w:r>
        <w:rPr>
          <w:rFonts w:ascii="Times New Roman" w:hAnsi="Times New Roman" w:cs="Times New Roman"/>
          <w:color w:val="333333"/>
          <w:sz w:val="24"/>
          <w:szCs w:val="24"/>
          <w:shd w:val="clear" w:color="auto" w:fill="FFFFFF"/>
        </w:rPr>
        <w:t>2012</w:t>
      </w:r>
      <w:r>
        <w:rPr>
          <w:rFonts w:hAnsi="宋体" w:cs="宋体" w:hint="eastAsia"/>
          <w:color w:val="333333"/>
          <w:sz w:val="24"/>
          <w:szCs w:val="24"/>
          <w:shd w:val="clear" w:color="auto" w:fill="FFFFFF"/>
        </w:rPr>
        <w:t>年</w:t>
      </w:r>
      <w:r>
        <w:rPr>
          <w:rFonts w:ascii="Times New Roman" w:hAnsi="Times New Roman" w:cs="Times New Roman"/>
          <w:color w:val="333333"/>
          <w:sz w:val="24"/>
          <w:szCs w:val="24"/>
          <w:shd w:val="clear" w:color="auto" w:fill="FFFFFF"/>
        </w:rPr>
        <w:t>8</w:t>
      </w:r>
      <w:r>
        <w:rPr>
          <w:rFonts w:hAnsi="宋体" w:cs="宋体" w:hint="eastAsia"/>
          <w:color w:val="333333"/>
          <w:sz w:val="24"/>
          <w:szCs w:val="24"/>
          <w:shd w:val="clear" w:color="auto" w:fill="FFFFFF"/>
        </w:rPr>
        <w:t>月</w:t>
      </w:r>
      <w:r>
        <w:rPr>
          <w:rFonts w:ascii="Times New Roman" w:hAnsi="Times New Roman" w:cs="Times New Roman"/>
          <w:color w:val="333333"/>
          <w:sz w:val="24"/>
          <w:szCs w:val="24"/>
          <w:shd w:val="clear" w:color="auto" w:fill="FFFFFF"/>
        </w:rPr>
        <w:t>15</w:t>
      </w:r>
      <w:r>
        <w:rPr>
          <w:rFonts w:hAnsi="宋体" w:cs="宋体" w:hint="eastAsia"/>
          <w:color w:val="333333"/>
          <w:sz w:val="24"/>
          <w:szCs w:val="24"/>
          <w:shd w:val="clear" w:color="auto" w:fill="FFFFFF"/>
        </w:rPr>
        <w:t>日</w:t>
      </w:r>
      <w:r>
        <w:rPr>
          <w:rFonts w:ascii="Times New Roman" w:hAnsi="Times New Roman" w:cs="Times New Roman"/>
          <w:color w:val="333333"/>
          <w:sz w:val="24"/>
          <w:szCs w:val="24"/>
          <w:shd w:val="clear" w:color="auto" w:fill="FFFFFF"/>
        </w:rPr>
        <w:t>-2020</w:t>
      </w:r>
      <w:r>
        <w:rPr>
          <w:rFonts w:hAnsi="宋体" w:cs="宋体" w:hint="eastAsia"/>
          <w:color w:val="333333"/>
          <w:sz w:val="24"/>
          <w:szCs w:val="24"/>
          <w:shd w:val="clear" w:color="auto" w:fill="FFFFFF"/>
        </w:rPr>
        <w:t>年</w:t>
      </w:r>
      <w:r>
        <w:rPr>
          <w:rFonts w:ascii="Times New Roman" w:hAnsi="Times New Roman" w:cs="Times New Roman"/>
          <w:color w:val="333333"/>
          <w:sz w:val="24"/>
          <w:szCs w:val="24"/>
          <w:shd w:val="clear" w:color="auto" w:fill="FFFFFF"/>
        </w:rPr>
        <w:t>8</w:t>
      </w:r>
      <w:r>
        <w:rPr>
          <w:rFonts w:hAnsi="宋体" w:cs="宋体" w:hint="eastAsia"/>
          <w:color w:val="333333"/>
          <w:sz w:val="24"/>
          <w:szCs w:val="24"/>
          <w:shd w:val="clear" w:color="auto" w:fill="FFFFFF"/>
        </w:rPr>
        <w:t>月</w:t>
      </w:r>
      <w:r>
        <w:rPr>
          <w:rFonts w:ascii="Times New Roman" w:hAnsi="Times New Roman" w:cs="Times New Roman"/>
          <w:color w:val="333333"/>
          <w:sz w:val="24"/>
          <w:szCs w:val="24"/>
          <w:shd w:val="clear" w:color="auto" w:fill="FFFFFF"/>
        </w:rPr>
        <w:t>15</w:t>
      </w:r>
      <w:r>
        <w:rPr>
          <w:rFonts w:hAnsi="宋体" w:cs="宋体" w:hint="eastAsia"/>
          <w:color w:val="333333"/>
          <w:sz w:val="24"/>
          <w:szCs w:val="24"/>
          <w:shd w:val="clear" w:color="auto" w:fill="FFFFFF"/>
        </w:rPr>
        <w:t>日）</w:t>
      </w:r>
    </w:p>
    <w:p w:rsidR="00E75CA9" w:rsidRDefault="00E75CA9" w:rsidP="004273F7">
      <w:pPr>
        <w:pStyle w:val="PlainText"/>
        <w:spacing w:beforeLines="30" w:line="360" w:lineRule="auto"/>
        <w:ind w:firstLineChars="200" w:firstLine="31680"/>
        <w:jc w:val="left"/>
        <w:rPr>
          <w:rFonts w:ascii="Times New Roman" w:hAnsi="Times New Roman" w:cs="Times New Roman"/>
          <w:sz w:val="24"/>
          <w:szCs w:val="24"/>
        </w:rPr>
      </w:pPr>
      <w:r>
        <w:rPr>
          <w:rFonts w:ascii="Times New Roman" w:hAnsi="Times New Roman" w:cs="Times New Roman" w:hint="eastAsia"/>
          <w:sz w:val="24"/>
          <w:szCs w:val="24"/>
        </w:rPr>
        <w:t>本数据基于内蒙古锡林郭勒盟观象台典型草原放牧平台，通过设置对照、轻度、中度和重度四个放牧梯度的模拟划区轮牧实验，测定和分析了</w:t>
      </w:r>
      <w:r>
        <w:rPr>
          <w:rFonts w:ascii="Times New Roman" w:hAnsi="Times New Roman" w:cs="Times New Roman"/>
          <w:sz w:val="24"/>
          <w:szCs w:val="24"/>
        </w:rPr>
        <w:t>2012-2020</w:t>
      </w:r>
      <w:r>
        <w:rPr>
          <w:rFonts w:ascii="Times New Roman" w:hAnsi="Times New Roman" w:cs="Times New Roman" w:hint="eastAsia"/>
          <w:sz w:val="24"/>
          <w:szCs w:val="24"/>
        </w:rPr>
        <w:t>年不同放牧强度土壤养分含量及其化学计量学特征，研究了土壤养分和化学计量特征对放牧的响应，研究结果可为放牧生态学理论的研究及草地可持续利用实践提供参考。</w:t>
      </w:r>
    </w:p>
    <w:p w:rsidR="00E75CA9" w:rsidRDefault="00E75CA9" w:rsidP="00835EF5">
      <w:pPr>
        <w:pStyle w:val="PlainText"/>
        <w:numPr>
          <w:ilvl w:val="0"/>
          <w:numId w:val="1"/>
        </w:numPr>
        <w:spacing w:beforeLines="30" w:line="360" w:lineRule="auto"/>
        <w:jc w:val="left"/>
        <w:rPr>
          <w:rFonts w:ascii="Times New Roman" w:hAnsi="Times New Roman" w:cs="Times New Roman"/>
          <w:sz w:val="24"/>
          <w:szCs w:val="24"/>
        </w:rPr>
      </w:pPr>
      <w:r>
        <w:rPr>
          <w:rFonts w:ascii="Times New Roman" w:hAnsi="Times New Roman" w:cs="Times New Roman" w:hint="eastAsia"/>
          <w:sz w:val="24"/>
          <w:szCs w:val="24"/>
        </w:rPr>
        <w:t>样地设计：试验样地设于内蒙古锡林浩特市东</w:t>
      </w:r>
      <w:r>
        <w:rPr>
          <w:rFonts w:ascii="Times New Roman" w:hAnsi="Times New Roman" w:cs="Times New Roman"/>
          <w:sz w:val="24"/>
          <w:szCs w:val="24"/>
        </w:rPr>
        <w:t>20km</w:t>
      </w:r>
      <w:r>
        <w:rPr>
          <w:rFonts w:ascii="Times New Roman" w:hAnsi="Times New Roman" w:cs="Times New Roman" w:hint="eastAsia"/>
          <w:sz w:val="24"/>
          <w:szCs w:val="24"/>
        </w:rPr>
        <w:t>锡林浩特国家气候观象台生态监测样地，共设对照</w:t>
      </w:r>
      <w:r>
        <w:rPr>
          <w:rFonts w:ascii="Times New Roman" w:hAnsi="Times New Roman" w:cs="Times New Roman"/>
          <w:sz w:val="24"/>
          <w:szCs w:val="24"/>
        </w:rPr>
        <w:t>(0</w:t>
      </w:r>
      <w:r>
        <w:rPr>
          <w:rFonts w:ascii="Times New Roman" w:hAnsi="Times New Roman" w:cs="Times New Roman" w:hint="eastAsia"/>
          <w:sz w:val="24"/>
          <w:szCs w:val="24"/>
        </w:rPr>
        <w:t>羊</w:t>
      </w:r>
      <w:r>
        <w:rPr>
          <w:rFonts w:ascii="Times New Roman" w:hAnsi="Times New Roman" w:cs="Times New Roman"/>
          <w:sz w:val="24"/>
          <w:szCs w:val="24"/>
        </w:rPr>
        <w:t>/</w:t>
      </w:r>
      <w:r>
        <w:rPr>
          <w:rFonts w:ascii="Times New Roman" w:hAnsi="Times New Roman" w:cs="Times New Roman" w:hint="eastAsia"/>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轻度放牧</w:t>
      </w:r>
      <w:r>
        <w:rPr>
          <w:rFonts w:ascii="Times New Roman" w:hAnsi="Times New Roman" w:cs="Times New Roman"/>
          <w:sz w:val="24"/>
          <w:szCs w:val="24"/>
        </w:rPr>
        <w:t>(2</w:t>
      </w:r>
      <w:r>
        <w:rPr>
          <w:rFonts w:ascii="Times New Roman" w:hAnsi="Times New Roman" w:cs="Times New Roman" w:hint="eastAsia"/>
          <w:sz w:val="24"/>
          <w:szCs w:val="24"/>
        </w:rPr>
        <w:t>羊</w:t>
      </w:r>
      <w:r>
        <w:rPr>
          <w:rFonts w:ascii="Times New Roman" w:hAnsi="Times New Roman" w:cs="Times New Roman"/>
          <w:sz w:val="24"/>
          <w:szCs w:val="24"/>
        </w:rPr>
        <w:t>/</w:t>
      </w:r>
      <w:r>
        <w:rPr>
          <w:rFonts w:ascii="Times New Roman" w:hAnsi="Times New Roman" w:cs="Times New Roman" w:hint="eastAsia"/>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hint="eastAsia"/>
          <w:sz w:val="24"/>
          <w:szCs w:val="24"/>
        </w:rPr>
        <w:t>、中度放牧</w:t>
      </w:r>
      <w:r>
        <w:rPr>
          <w:rFonts w:ascii="Times New Roman" w:hAnsi="Times New Roman" w:cs="Times New Roman"/>
          <w:sz w:val="24"/>
          <w:szCs w:val="24"/>
        </w:rPr>
        <w:t>(4</w:t>
      </w:r>
      <w:r>
        <w:rPr>
          <w:rFonts w:ascii="Times New Roman" w:hAnsi="Times New Roman" w:cs="Times New Roman" w:hint="eastAsia"/>
          <w:sz w:val="24"/>
          <w:szCs w:val="24"/>
        </w:rPr>
        <w:t>羊</w:t>
      </w:r>
      <w:r>
        <w:rPr>
          <w:rFonts w:ascii="Times New Roman" w:hAnsi="Times New Roman" w:cs="Times New Roman"/>
          <w:sz w:val="24"/>
          <w:szCs w:val="24"/>
        </w:rPr>
        <w:t>/</w:t>
      </w:r>
      <w:r>
        <w:rPr>
          <w:rFonts w:ascii="Times New Roman" w:hAnsi="Times New Roman" w:cs="Times New Roman" w:hint="eastAsia"/>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hint="eastAsia"/>
          <w:sz w:val="24"/>
          <w:szCs w:val="24"/>
        </w:rPr>
        <w:t>、重度放牧</w:t>
      </w:r>
      <w:r>
        <w:rPr>
          <w:rFonts w:ascii="Times New Roman" w:hAnsi="Times New Roman" w:cs="Times New Roman"/>
          <w:sz w:val="24"/>
          <w:szCs w:val="24"/>
        </w:rPr>
        <w:t>(8</w:t>
      </w:r>
      <w:r>
        <w:rPr>
          <w:rFonts w:ascii="Times New Roman" w:hAnsi="Times New Roman" w:cs="Times New Roman" w:hint="eastAsia"/>
          <w:sz w:val="24"/>
          <w:szCs w:val="24"/>
        </w:rPr>
        <w:t>羊</w:t>
      </w:r>
      <w:r>
        <w:rPr>
          <w:rFonts w:ascii="Times New Roman" w:hAnsi="Times New Roman" w:cs="Times New Roman"/>
          <w:sz w:val="24"/>
          <w:szCs w:val="24"/>
        </w:rPr>
        <w:t>/</w:t>
      </w:r>
      <w:r>
        <w:rPr>
          <w:rFonts w:ascii="Times New Roman" w:hAnsi="Times New Roman" w:cs="Times New Roman" w:hint="eastAsia"/>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 4</w:t>
      </w:r>
      <w:r>
        <w:rPr>
          <w:rFonts w:ascii="Times New Roman" w:hAnsi="Times New Roman" w:cs="Times New Roman" w:hint="eastAsia"/>
          <w:sz w:val="24"/>
          <w:szCs w:val="24"/>
        </w:rPr>
        <w:t>种放牧强度。试验设计采用随机区组方式，将每个放牧强度设置</w:t>
      </w:r>
      <w:r>
        <w:rPr>
          <w:rFonts w:ascii="Times New Roman" w:hAnsi="Times New Roman" w:cs="Times New Roman"/>
          <w:sz w:val="24"/>
          <w:szCs w:val="24"/>
        </w:rPr>
        <w:t>3</w:t>
      </w:r>
      <w:r>
        <w:rPr>
          <w:rFonts w:ascii="Times New Roman" w:hAnsi="Times New Roman" w:cs="Times New Roman" w:hint="eastAsia"/>
          <w:sz w:val="24"/>
          <w:szCs w:val="24"/>
        </w:rPr>
        <w:t>个重复。放牧实验从</w:t>
      </w:r>
      <w:r>
        <w:rPr>
          <w:rFonts w:ascii="Times New Roman" w:hAnsi="Times New Roman" w:cs="Times New Roman"/>
          <w:sz w:val="24"/>
          <w:szCs w:val="24"/>
        </w:rPr>
        <w:t>2012</w:t>
      </w:r>
      <w:r>
        <w:rPr>
          <w:rFonts w:ascii="Times New Roman" w:hAnsi="Times New Roman" w:cs="Times New Roman" w:hint="eastAsia"/>
          <w:sz w:val="24"/>
          <w:szCs w:val="24"/>
        </w:rPr>
        <w:t>年开始，每年轮放</w:t>
      </w:r>
      <w:r>
        <w:rPr>
          <w:rFonts w:ascii="Times New Roman" w:hAnsi="Times New Roman" w:cs="Times New Roman"/>
          <w:sz w:val="24"/>
          <w:szCs w:val="24"/>
        </w:rPr>
        <w:t>4</w:t>
      </w:r>
      <w:r>
        <w:rPr>
          <w:rFonts w:ascii="Times New Roman" w:hAnsi="Times New Roman" w:cs="Times New Roman" w:hint="eastAsia"/>
          <w:sz w:val="24"/>
          <w:szCs w:val="24"/>
        </w:rPr>
        <w:t>期，放牧样地实验设计见如下。</w:t>
      </w:r>
    </w:p>
    <w:p w:rsidR="00E75CA9" w:rsidRDefault="00E75CA9">
      <w:pPr>
        <w:pStyle w:val="ListParagraph"/>
        <w:widowControl/>
        <w:numPr>
          <w:ilvl w:val="0"/>
          <w:numId w:val="1"/>
        </w:numPr>
        <w:spacing w:line="360" w:lineRule="auto"/>
        <w:ind w:firstLineChars="0"/>
        <w:jc w:val="left"/>
        <w:rPr>
          <w:rFonts w:ascii="Times New Roman" w:eastAsia="宋体" w:hAnsi="Times New Roman"/>
          <w:sz w:val="24"/>
          <w:szCs w:val="24"/>
        </w:rPr>
      </w:pPr>
      <w:r>
        <w:rPr>
          <w:rFonts w:ascii="Times New Roman" w:eastAsia="宋体" w:hAnsi="Times New Roman" w:hint="eastAsia"/>
          <w:sz w:val="24"/>
          <w:szCs w:val="24"/>
        </w:rPr>
        <w:t>样品采集：本实验土壤样品为</w:t>
      </w:r>
      <w:r>
        <w:rPr>
          <w:rFonts w:ascii="Times New Roman" w:eastAsia="宋体" w:hAnsi="Times New Roman"/>
          <w:sz w:val="24"/>
          <w:szCs w:val="24"/>
        </w:rPr>
        <w:t>9</w:t>
      </w:r>
      <w:r>
        <w:rPr>
          <w:rFonts w:ascii="Times New Roman" w:eastAsia="宋体" w:hAnsi="Times New Roman" w:hint="eastAsia"/>
          <w:sz w:val="24"/>
          <w:szCs w:val="24"/>
        </w:rPr>
        <w:t>月生长季末进行采集。每个样地</w:t>
      </w:r>
      <w:r>
        <w:rPr>
          <w:rFonts w:ascii="Times New Roman" w:eastAsia="宋体" w:hAnsi="Times New Roman"/>
          <w:sz w:val="24"/>
          <w:szCs w:val="24"/>
        </w:rPr>
        <w:t>5</w:t>
      </w:r>
      <w:r>
        <w:rPr>
          <w:rFonts w:ascii="Times New Roman" w:eastAsia="宋体" w:hAnsi="Times New Roman" w:hint="eastAsia"/>
          <w:sz w:val="24"/>
          <w:szCs w:val="24"/>
        </w:rPr>
        <w:t>个重复，使用</w:t>
      </w:r>
      <w:r>
        <w:rPr>
          <w:rFonts w:ascii="Times New Roman" w:eastAsia="宋体" w:hAnsi="Times New Roman"/>
          <w:sz w:val="24"/>
          <w:szCs w:val="24"/>
        </w:rPr>
        <w:t>7cm</w:t>
      </w:r>
      <w:r>
        <w:rPr>
          <w:rFonts w:ascii="Times New Roman" w:eastAsia="宋体" w:hAnsi="Times New Roman" w:hint="eastAsia"/>
          <w:sz w:val="24"/>
          <w:szCs w:val="24"/>
        </w:rPr>
        <w:t>土壤钻钻取</w:t>
      </w:r>
      <w:r>
        <w:rPr>
          <w:rFonts w:ascii="Times New Roman" w:eastAsia="宋体" w:hAnsi="Times New Roman"/>
          <w:sz w:val="24"/>
          <w:szCs w:val="24"/>
        </w:rPr>
        <w:t>0-5</w:t>
      </w:r>
      <w:r>
        <w:rPr>
          <w:rFonts w:ascii="Times New Roman" w:eastAsia="宋体" w:hAnsi="Times New Roman" w:hint="eastAsia"/>
          <w:sz w:val="24"/>
          <w:szCs w:val="24"/>
        </w:rPr>
        <w:t>、</w:t>
      </w:r>
      <w:r>
        <w:rPr>
          <w:rFonts w:ascii="Times New Roman" w:eastAsia="宋体" w:hAnsi="Times New Roman"/>
          <w:sz w:val="24"/>
          <w:szCs w:val="24"/>
        </w:rPr>
        <w:t xml:space="preserve"> 5-10</w:t>
      </w:r>
      <w:r>
        <w:rPr>
          <w:rFonts w:ascii="Times New Roman" w:eastAsia="宋体" w:hAnsi="Times New Roman" w:hint="eastAsia"/>
          <w:sz w:val="24"/>
          <w:szCs w:val="24"/>
        </w:rPr>
        <w:t>、</w:t>
      </w:r>
      <w:r>
        <w:rPr>
          <w:rFonts w:ascii="Times New Roman" w:eastAsia="宋体" w:hAnsi="Times New Roman"/>
          <w:sz w:val="24"/>
          <w:szCs w:val="24"/>
        </w:rPr>
        <w:t xml:space="preserve"> 10-20</w:t>
      </w:r>
      <w:r>
        <w:rPr>
          <w:rFonts w:ascii="Times New Roman" w:eastAsia="宋体" w:hAnsi="Times New Roman" w:hint="eastAsia"/>
          <w:sz w:val="24"/>
          <w:szCs w:val="24"/>
        </w:rPr>
        <w:t>、</w:t>
      </w:r>
      <w:r>
        <w:rPr>
          <w:rFonts w:ascii="Times New Roman" w:eastAsia="宋体" w:hAnsi="Times New Roman"/>
          <w:sz w:val="24"/>
          <w:szCs w:val="24"/>
        </w:rPr>
        <w:t xml:space="preserve"> 20-30</w:t>
      </w:r>
      <w:r>
        <w:rPr>
          <w:rFonts w:ascii="Times New Roman" w:eastAsia="宋体" w:hAnsi="Times New Roman" w:hint="eastAsia"/>
          <w:sz w:val="24"/>
          <w:szCs w:val="24"/>
        </w:rPr>
        <w:t>、</w:t>
      </w:r>
      <w:r>
        <w:rPr>
          <w:rFonts w:ascii="Times New Roman" w:eastAsia="宋体" w:hAnsi="Times New Roman"/>
          <w:sz w:val="24"/>
          <w:szCs w:val="24"/>
        </w:rPr>
        <w:t xml:space="preserve"> 30-40</w:t>
      </w:r>
      <w:r>
        <w:rPr>
          <w:rFonts w:ascii="Times New Roman" w:eastAsia="宋体" w:hAnsi="Times New Roman" w:hint="eastAsia"/>
          <w:sz w:val="24"/>
          <w:szCs w:val="24"/>
        </w:rPr>
        <w:t>、</w:t>
      </w:r>
      <w:r>
        <w:rPr>
          <w:rFonts w:ascii="Times New Roman" w:eastAsia="宋体" w:hAnsi="Times New Roman"/>
          <w:sz w:val="24"/>
          <w:szCs w:val="24"/>
        </w:rPr>
        <w:t xml:space="preserve"> 40-50</w:t>
      </w:r>
      <w:r>
        <w:rPr>
          <w:rFonts w:ascii="Times New Roman" w:eastAsia="宋体" w:hAnsi="Times New Roman" w:hint="eastAsia"/>
          <w:sz w:val="24"/>
          <w:szCs w:val="24"/>
        </w:rPr>
        <w:t>，带回实验室自然风干后待测。</w:t>
      </w:r>
    </w:p>
    <w:p w:rsidR="00E75CA9" w:rsidRDefault="00E75CA9">
      <w:pPr>
        <w:pStyle w:val="ListParagraph"/>
        <w:widowControl/>
        <w:numPr>
          <w:ilvl w:val="0"/>
          <w:numId w:val="1"/>
        </w:numPr>
        <w:spacing w:line="360" w:lineRule="auto"/>
        <w:ind w:firstLineChars="0"/>
        <w:jc w:val="left"/>
        <w:rPr>
          <w:rFonts w:ascii="Times New Roman" w:eastAsia="宋体" w:hAnsi="Times New Roman"/>
          <w:sz w:val="24"/>
          <w:szCs w:val="24"/>
        </w:rPr>
      </w:pPr>
      <w:r>
        <w:rPr>
          <w:rFonts w:ascii="Times New Roman" w:eastAsia="宋体" w:hAnsi="Times New Roman" w:hint="eastAsia"/>
          <w:sz w:val="24"/>
          <w:szCs w:val="24"/>
        </w:rPr>
        <w:t>实验方法：</w:t>
      </w:r>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hint="eastAsia"/>
          <w:sz w:val="24"/>
          <w:szCs w:val="24"/>
        </w:rPr>
        <w:t>土壤样品的前处理：土壤自然晾干，过筛后使用土壤研磨仪研磨和过筛，以供土壤养分含量的测定。土壤养分含量测定：土壤有机碳含量的测定采用重铬酸钾容量法一外加热法；无机碳选择干烧法；土壤全氮含量的测定方法为半微量凯氏定氮法</w:t>
      </w:r>
    </w:p>
    <w:p w:rsidR="00E75CA9" w:rsidRDefault="00E75CA9">
      <w:pPr>
        <w:pStyle w:val="ListParagraph"/>
        <w:widowControl/>
        <w:numPr>
          <w:ilvl w:val="0"/>
          <w:numId w:val="1"/>
        </w:numPr>
        <w:spacing w:line="360" w:lineRule="auto"/>
        <w:ind w:firstLineChars="0"/>
        <w:jc w:val="left"/>
        <w:rPr>
          <w:rFonts w:ascii="Times New Roman" w:eastAsia="宋体" w:hAnsi="Times New Roman"/>
          <w:sz w:val="24"/>
          <w:szCs w:val="24"/>
        </w:rPr>
      </w:pPr>
      <w:r>
        <w:rPr>
          <w:rFonts w:ascii="Times New Roman" w:eastAsia="宋体" w:hAnsi="Times New Roman" w:hint="eastAsia"/>
          <w:sz w:val="24"/>
          <w:szCs w:val="24"/>
        </w:rPr>
        <w:t>测定指标：</w:t>
      </w:r>
      <w:r>
        <w:rPr>
          <w:rFonts w:ascii="Times New Roman" w:eastAsia="宋体" w:hAnsi="Times New Roman"/>
          <w:sz w:val="24"/>
          <w:szCs w:val="24"/>
        </w:rPr>
        <w:t xml:space="preserve">  </w:t>
      </w:r>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sz w:val="24"/>
          <w:szCs w:val="24"/>
        </w:rPr>
        <w:t xml:space="preserve">SOC: </w:t>
      </w:r>
      <w:bookmarkStart w:id="1" w:name="OLE_LINK1"/>
      <w:r>
        <w:rPr>
          <w:rFonts w:ascii="Times New Roman" w:eastAsia="宋体" w:hAnsi="Times New Roman" w:hint="eastAsia"/>
          <w:sz w:val="24"/>
          <w:szCs w:val="24"/>
        </w:rPr>
        <w:t>土壤有机碳</w:t>
      </w:r>
      <w:bookmarkEnd w:id="1"/>
      <w:r>
        <w:rPr>
          <w:rFonts w:ascii="Times New Roman" w:eastAsia="宋体" w:hAnsi="Times New Roman"/>
          <w:sz w:val="24"/>
          <w:szCs w:val="24"/>
        </w:rPr>
        <w:t xml:space="preserve"> </w:t>
      </w:r>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sz w:val="24"/>
          <w:szCs w:val="24"/>
        </w:rPr>
        <w:t xml:space="preserve">SIC: </w:t>
      </w:r>
      <w:r>
        <w:rPr>
          <w:rFonts w:ascii="Times New Roman" w:eastAsia="宋体" w:hAnsi="Times New Roman" w:hint="eastAsia"/>
          <w:sz w:val="24"/>
          <w:szCs w:val="24"/>
        </w:rPr>
        <w:t>土壤无机碳</w:t>
      </w:r>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sz w:val="24"/>
          <w:szCs w:val="24"/>
        </w:rPr>
        <w:t xml:space="preserve">STC: </w:t>
      </w:r>
      <w:r>
        <w:rPr>
          <w:rFonts w:ascii="Times New Roman" w:eastAsia="宋体" w:hAnsi="Times New Roman" w:hint="eastAsia"/>
          <w:sz w:val="24"/>
          <w:szCs w:val="24"/>
        </w:rPr>
        <w:t>土壤全碳</w:t>
      </w:r>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sz w:val="24"/>
          <w:szCs w:val="24"/>
        </w:rPr>
        <w:t xml:space="preserve">TN: </w:t>
      </w:r>
      <w:r>
        <w:rPr>
          <w:rFonts w:ascii="Times New Roman" w:eastAsia="宋体" w:hAnsi="Times New Roman" w:hint="eastAsia"/>
          <w:sz w:val="24"/>
          <w:szCs w:val="24"/>
        </w:rPr>
        <w:t>全</w:t>
      </w:r>
      <w:r>
        <w:rPr>
          <w:rFonts w:ascii="Times New Roman" w:eastAsia="宋体" w:hAnsi="Times New Roman"/>
          <w:sz w:val="24"/>
          <w:szCs w:val="24"/>
        </w:rPr>
        <w:t>N</w:t>
      </w:r>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sz w:val="24"/>
          <w:szCs w:val="24"/>
        </w:rPr>
        <w:t xml:space="preserve">C/N: </w:t>
      </w:r>
      <w:bookmarkStart w:id="2" w:name="_GoBack"/>
      <w:r>
        <w:rPr>
          <w:rFonts w:ascii="Times New Roman" w:eastAsia="宋体" w:hAnsi="Times New Roman" w:hint="eastAsia"/>
          <w:sz w:val="24"/>
          <w:szCs w:val="24"/>
        </w:rPr>
        <w:t>土壤</w:t>
      </w:r>
      <w:r>
        <w:rPr>
          <w:rFonts w:ascii="Times New Roman" w:eastAsia="宋体" w:hAnsi="Times New Roman"/>
          <w:sz w:val="24"/>
          <w:szCs w:val="24"/>
        </w:rPr>
        <w:t>C/N</w:t>
      </w:r>
      <w:r>
        <w:rPr>
          <w:rFonts w:ascii="Times New Roman" w:eastAsia="宋体" w:hAnsi="Times New Roman" w:hint="eastAsia"/>
          <w:sz w:val="24"/>
          <w:szCs w:val="24"/>
        </w:rPr>
        <w:t>比</w:t>
      </w:r>
      <w:bookmarkEnd w:id="2"/>
    </w:p>
    <w:p w:rsidR="00E75CA9" w:rsidRDefault="00E75CA9">
      <w:pPr>
        <w:pStyle w:val="ListParagraph"/>
        <w:widowControl/>
        <w:spacing w:line="360" w:lineRule="auto"/>
        <w:ind w:left="360" w:firstLineChars="0" w:firstLine="0"/>
        <w:jc w:val="left"/>
        <w:rPr>
          <w:rFonts w:ascii="Times New Roman" w:eastAsia="宋体" w:hAnsi="Times New Roman"/>
          <w:sz w:val="24"/>
          <w:szCs w:val="24"/>
        </w:rPr>
      </w:pPr>
      <w:r>
        <w:rPr>
          <w:rFonts w:ascii="Times New Roman" w:eastAsia="宋体" w:hAnsi="Times New Roman" w:hint="eastAsia"/>
          <w:sz w:val="24"/>
          <w:szCs w:val="24"/>
        </w:rPr>
        <w:t>缩略图：</w:t>
      </w:r>
    </w:p>
    <w:p w:rsidR="00E75CA9" w:rsidRDefault="00E75CA9">
      <w:pPr>
        <w:pStyle w:val="ListParagraph"/>
        <w:widowControl/>
        <w:spacing w:line="360" w:lineRule="auto"/>
        <w:ind w:firstLineChars="0" w:firstLine="0"/>
        <w:jc w:val="center"/>
        <w:rPr>
          <w:rFonts w:ascii="Times New Roman" w:eastAsia="宋体" w:hAnsi="Times New Roman"/>
          <w:sz w:val="24"/>
          <w:szCs w:val="24"/>
        </w:rPr>
      </w:pPr>
      <w:r w:rsidRPr="00B624CD">
        <w:rPr>
          <w:rFonts w:ascii="宋体" w:eastAsia="宋体" w:hAnsi="宋体" w:cs="宋体"/>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IMG_256" style="width:464.25pt;height:406.5pt;visibility:visible">
            <v:imagedata r:id="rId5" o:title=""/>
          </v:shape>
        </w:pict>
      </w:r>
    </w:p>
    <w:p w:rsidR="00E75CA9" w:rsidRDefault="00E75CA9" w:rsidP="00C102A7">
      <w:pPr>
        <w:widowControl/>
        <w:spacing w:line="360" w:lineRule="auto"/>
        <w:ind w:firstLineChars="200" w:firstLine="31680"/>
        <w:jc w:val="left"/>
        <w:rPr>
          <w:rFonts w:ascii="Times New Roman" w:eastAsia="宋体" w:hAnsi="Times New Roman"/>
          <w:sz w:val="24"/>
          <w:szCs w:val="24"/>
        </w:rPr>
      </w:pPr>
    </w:p>
    <w:bookmarkEnd w:id="0"/>
    <w:p w:rsidR="00E75CA9" w:rsidRDefault="00E75CA9" w:rsidP="00C102A7">
      <w:pPr>
        <w:spacing w:line="360" w:lineRule="auto"/>
        <w:ind w:firstLineChars="1200" w:firstLine="31680"/>
        <w:rPr>
          <w:rFonts w:ascii="Times New Roman" w:eastAsia="宋体" w:hAnsi="Times New Roman"/>
          <w:sz w:val="24"/>
          <w:szCs w:val="24"/>
        </w:rPr>
      </w:pPr>
    </w:p>
    <w:sectPr w:rsidR="00E75CA9" w:rsidSect="008525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等线">
    <w:altName w:val="微软雅黑"/>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E4253"/>
    <w:multiLevelType w:val="multilevel"/>
    <w:tmpl w:val="2F1E4253"/>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mmondata" w:val="eyJoZGlkIjoiMjI5Y2Q2ZDY1NDdiYTM3MDg4ZmVmMTEwYmU4NjI1Y2IifQ=="/>
  </w:docVars>
  <w:rsids>
    <w:rsidRoot w:val="000429CA"/>
    <w:rsid w:val="000074FB"/>
    <w:rsid w:val="000429CA"/>
    <w:rsid w:val="000945B4"/>
    <w:rsid w:val="00144FCA"/>
    <w:rsid w:val="00153A03"/>
    <w:rsid w:val="00214DC3"/>
    <w:rsid w:val="002B081E"/>
    <w:rsid w:val="002E1ACD"/>
    <w:rsid w:val="00367351"/>
    <w:rsid w:val="003D72A0"/>
    <w:rsid w:val="004273F7"/>
    <w:rsid w:val="0042790A"/>
    <w:rsid w:val="004E1CD9"/>
    <w:rsid w:val="006A387D"/>
    <w:rsid w:val="00835EF5"/>
    <w:rsid w:val="008525D5"/>
    <w:rsid w:val="008753FB"/>
    <w:rsid w:val="008943B0"/>
    <w:rsid w:val="008F6D9A"/>
    <w:rsid w:val="00954656"/>
    <w:rsid w:val="00A3446E"/>
    <w:rsid w:val="00AC3F5A"/>
    <w:rsid w:val="00AE290F"/>
    <w:rsid w:val="00B624CD"/>
    <w:rsid w:val="00B970B8"/>
    <w:rsid w:val="00BB717F"/>
    <w:rsid w:val="00C102A7"/>
    <w:rsid w:val="00CA4536"/>
    <w:rsid w:val="00DE1DA6"/>
    <w:rsid w:val="00E43111"/>
    <w:rsid w:val="00E75CA9"/>
    <w:rsid w:val="00E91E51"/>
    <w:rsid w:val="00FF272D"/>
    <w:rsid w:val="34213797"/>
    <w:rsid w:val="642070F8"/>
    <w:rsid w:val="770643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D5"/>
    <w:pPr>
      <w:widowControl w:val="0"/>
      <w:jc w:val="both"/>
    </w:pPr>
    <w:rPr>
      <w:rFonts w:ascii="等线" w:eastAsia="等线" w:hAnsi="等线"/>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8525D5"/>
    <w:pPr>
      <w:widowControl/>
      <w:jc w:val="center"/>
    </w:pPr>
    <w:rPr>
      <w:rFonts w:ascii="Arial" w:eastAsia="宋体" w:hAnsi="Arial"/>
      <w:sz w:val="18"/>
      <w:szCs w:val="20"/>
    </w:rPr>
  </w:style>
  <w:style w:type="paragraph" w:styleId="PlainText">
    <w:name w:val="Plain Text"/>
    <w:basedOn w:val="Normal"/>
    <w:link w:val="PlainTextChar"/>
    <w:uiPriority w:val="99"/>
    <w:semiHidden/>
    <w:rsid w:val="008525D5"/>
    <w:rPr>
      <w:rFonts w:ascii="宋体" w:eastAsia="宋体" w:hAnsi="Courier New" w:cs="Courier New"/>
      <w:szCs w:val="21"/>
    </w:rPr>
  </w:style>
  <w:style w:type="character" w:customStyle="1" w:styleId="PlainTextChar">
    <w:name w:val="Plain Text Char"/>
    <w:basedOn w:val="DefaultParagraphFont"/>
    <w:link w:val="PlainText"/>
    <w:uiPriority w:val="99"/>
    <w:semiHidden/>
    <w:locked/>
    <w:rsid w:val="008525D5"/>
    <w:rPr>
      <w:rFonts w:ascii="宋体" w:eastAsia="宋体" w:hAnsi="Courier New" w:cs="Courier New"/>
      <w:sz w:val="21"/>
      <w:szCs w:val="21"/>
    </w:rPr>
  </w:style>
  <w:style w:type="paragraph" w:styleId="Footer">
    <w:name w:val="footer"/>
    <w:basedOn w:val="Normal"/>
    <w:link w:val="FooterChar"/>
    <w:uiPriority w:val="99"/>
    <w:rsid w:val="008525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525D5"/>
    <w:rPr>
      <w:rFonts w:cs="Times New Roman"/>
      <w:sz w:val="18"/>
      <w:szCs w:val="18"/>
    </w:rPr>
  </w:style>
  <w:style w:type="paragraph" w:styleId="Header">
    <w:name w:val="header"/>
    <w:basedOn w:val="Normal"/>
    <w:link w:val="HeaderChar"/>
    <w:uiPriority w:val="99"/>
    <w:rsid w:val="008525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525D5"/>
    <w:rPr>
      <w:rFonts w:cs="Times New Roman"/>
      <w:sz w:val="18"/>
      <w:szCs w:val="18"/>
    </w:rPr>
  </w:style>
  <w:style w:type="paragraph" w:styleId="NormalWeb">
    <w:name w:val="Normal (Web)"/>
    <w:basedOn w:val="Normal"/>
    <w:uiPriority w:val="99"/>
    <w:semiHidden/>
    <w:rsid w:val="008525D5"/>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99"/>
    <w:rsid w:val="008525D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525D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2</Pages>
  <Words>97</Words>
  <Characters>555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User</cp:lastModifiedBy>
  <cp:revision>12</cp:revision>
  <dcterms:created xsi:type="dcterms:W3CDTF">2021-10-07T02:13:00Z</dcterms:created>
  <dcterms:modified xsi:type="dcterms:W3CDTF">2022-08-30T15:37:00Z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2052-11.1.0.10526</vt:lpwstr>
  </property>
  <property fmtid="{D5CDD505-2E9C-101B-9397-08002B2CF9AE}" pid="3" name="ICV">
    <vt:lpwstr>164B154CC6C4469AAE50105C5403515D</vt:lpwstr>
  </property>
</Properties>
</file>