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360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Практическая работа</w:t>
      </w:r>
    </w:p>
    <w:p>
      <w:pPr>
        <w:spacing w:after="160" w:before="0" w:line="360" w:lineRule="auto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Продуктовая аналитика: воронки, гипотезы, A/B-тест</w:t>
      </w:r>
    </w:p>
    <w:p>
      <w:pPr>
        <w:spacing w:after="200" w:before="0" w:line="360" w:lineRule="auto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Вариант 8. CityTaxi — заказ такси</w:t>
      </w:r>
    </w:p>
    <w:p>
      <w:pPr>
        <w:spacing w:after="40" w:before="0"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Студент: ________________________    Группа: __________</w:t>
      </w:r>
    </w:p>
    <w:p>
      <w:pPr>
        <w:spacing w:after="160" w:before="0"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Преподаватель: ________________________</w:t>
      </w:r>
    </w:p>
    <w:p>
      <w:pPr>
        <w:spacing w:after="200" w:before="0" w:line="360" w:lineRule="auto"/>
        <w:jc w:val="both"/>
      </w:pPr>
      <w:r>
        <w:rPr>
          <w:rFonts w:ascii="Times New Roman" w:hAnsi="Times New Roman" w:eastAsia="Times New Roman"/>
          <w:b w:val="0"/>
          <w:i/>
          <w:sz w:val="22"/>
        </w:rPr>
        <w:t>Дата: 05.10.2026</w:t>
      </w:r>
    </w:p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1. Описание продукта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CityTaxi — сервис заказа поездок. Пользователь задаёт точку подачи и назначения, выбирает тариф, подтверждает телефон и способ оплаты. Ключевые факторы успеха — скорость оформления и предсказуемость цены.</w:t>
      </w:r>
    </w:p>
    <w:p>
      <w:pPr>
        <w:pStyle w:val="ListBullet"/>
        <w:spacing w:after="40" w:line="276" w:lineRule="auto"/>
        <w:ind w:firstLine="0"/>
      </w:pPr>
      <w:r>
        <w:rPr>
          <w:rFonts w:ascii="Times New Roman" w:hAnsi="Times New Roman" w:eastAsia="Times New Roman"/>
          <w:b/>
          <w:i w:val="0"/>
          <w:sz w:val="22"/>
        </w:rPr>
        <w:t xml:space="preserve">Целевая аудитория: </w:t>
      </w:r>
      <w:r>
        <w:rPr>
          <w:rFonts w:ascii="Times New Roman" w:hAnsi="Times New Roman" w:eastAsia="Times New Roman"/>
          <w:b w:val="0"/>
          <w:i w:val="0"/>
          <w:sz w:val="22"/>
        </w:rPr>
        <w:t>пассажиры (новые и повторные), преимущественно мобильные клиенты Web / iOS / Android.</w:t>
      </w:r>
    </w:p>
    <w:p>
      <w:pPr>
        <w:pStyle w:val="ListBullet"/>
        <w:spacing w:after="40" w:line="276" w:lineRule="auto"/>
        <w:ind w:firstLine="0"/>
      </w:pPr>
      <w:r>
        <w:rPr>
          <w:rFonts w:ascii="Times New Roman" w:hAnsi="Times New Roman" w:eastAsia="Times New Roman"/>
          <w:b/>
          <w:i w:val="0"/>
          <w:sz w:val="22"/>
        </w:rPr>
        <w:t xml:space="preserve">Бизнес-модель: </w:t>
      </w:r>
      <w:r>
        <w:rPr>
          <w:rFonts w:ascii="Times New Roman" w:hAnsi="Times New Roman" w:eastAsia="Times New Roman"/>
          <w:b w:val="0"/>
          <w:i w:val="0"/>
          <w:sz w:val="22"/>
        </w:rPr>
        <w:t>комиссия сервиса с каждой оформленной поездки.</w:t>
      </w:r>
    </w:p>
    <w:p>
      <w:pPr>
        <w:pStyle w:val="ListBullet"/>
        <w:spacing w:after="40" w:line="276" w:lineRule="auto"/>
        <w:ind w:firstLine="0"/>
      </w:pPr>
      <w:r>
        <w:rPr>
          <w:rFonts w:ascii="Times New Roman" w:hAnsi="Times New Roman" w:eastAsia="Times New Roman"/>
          <w:b/>
          <w:i w:val="0"/>
          <w:sz w:val="22"/>
        </w:rPr>
        <w:t xml:space="preserve">Главное целевое действие: </w:t>
      </w:r>
      <w:r>
        <w:rPr>
          <w:rFonts w:ascii="Times New Roman" w:hAnsi="Times New Roman" w:eastAsia="Times New Roman"/>
          <w:b w:val="0"/>
          <w:i w:val="0"/>
          <w:sz w:val="22"/>
        </w:rPr>
        <w:t>заказанная поездка (ride_ordered).</w:t>
      </w:r>
    </w:p>
    <w:p>
      <w:pPr>
        <w:pStyle w:val="ListBullet"/>
        <w:spacing w:after="40" w:line="276" w:lineRule="auto"/>
        <w:ind w:firstLine="0"/>
      </w:pPr>
      <w:r>
        <w:rPr>
          <w:rFonts w:ascii="Times New Roman" w:hAnsi="Times New Roman" w:eastAsia="Times New Roman"/>
          <w:b/>
          <w:i w:val="0"/>
          <w:sz w:val="22"/>
        </w:rPr>
        <w:t xml:space="preserve">Период данных: </w:t>
      </w:r>
      <w:r>
        <w:rPr>
          <w:rFonts w:ascii="Times New Roman" w:hAnsi="Times New Roman" w:eastAsia="Times New Roman"/>
          <w:b w:val="0"/>
          <w:i w:val="0"/>
          <w:sz w:val="22"/>
        </w:rPr>
        <w:t>1 месяц.</w:t>
      </w:r>
    </w:p>
    <w:p>
      <w:pPr>
        <w:pStyle w:val="ListBullet"/>
        <w:spacing w:after="40" w:line="276" w:lineRule="auto"/>
        <w:ind w:firstLine="0"/>
      </w:pPr>
      <w:r>
        <w:rPr>
          <w:rFonts w:ascii="Times New Roman" w:hAnsi="Times New Roman" w:eastAsia="Times New Roman"/>
          <w:b/>
          <w:i w:val="0"/>
          <w:sz w:val="22"/>
        </w:rPr>
        <w:t xml:space="preserve">Особенность / ограничение: </w:t>
      </w:r>
      <w:r>
        <w:rPr>
          <w:rFonts w:ascii="Times New Roman" w:hAnsi="Times New Roman" w:eastAsia="Times New Roman"/>
          <w:b w:val="0"/>
          <w:i w:val="0"/>
          <w:sz w:val="22"/>
        </w:rPr>
        <w:t>телефон подтверждается поздно — после построения маршрута и выбора тарифа; при ошибке SMS часть состояния сценария теряется.</w:t>
      </w:r>
    </w:p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2. Пользовательские истории</w:t>
      </w:r>
    </w:p>
    <w:p>
      <w:pPr>
        <w:spacing w:after="60" w:before="0"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Заданные User Story:</w:t>
      </w:r>
    </w:p>
    <w:p>
      <w:pPr>
        <w:pStyle w:val="ListBullet"/>
        <w:spacing w:after="40" w:line="276" w:lineRule="auto"/>
        <w:ind w:firstLine="0"/>
      </w:pPr>
      <w:r>
        <w:rPr>
          <w:rFonts w:ascii="Times New Roman" w:hAnsi="Times New Roman" w:eastAsia="Times New Roman"/>
          <w:b w:val="0"/>
          <w:i w:val="0"/>
          <w:sz w:val="22"/>
        </w:rPr>
        <w:t>Как пассажир, я хочу быстро построить маршрут и узнать цену.</w:t>
      </w:r>
    </w:p>
    <w:p>
      <w:pPr>
        <w:pStyle w:val="ListBullet"/>
        <w:spacing w:after="40" w:line="276" w:lineRule="auto"/>
        <w:ind w:firstLine="0"/>
      </w:pPr>
      <w:r>
        <w:rPr>
          <w:rFonts w:ascii="Times New Roman" w:hAnsi="Times New Roman" w:eastAsia="Times New Roman"/>
          <w:b w:val="0"/>
          <w:i w:val="0"/>
          <w:sz w:val="22"/>
        </w:rPr>
        <w:t>Как новый пользователь, я хочу заказать первую поездку без потери введённого маршрута при подтверждении телефона.</w:t>
      </w:r>
    </w:p>
    <w:p>
      <w:pPr>
        <w:pStyle w:val="ListBullet"/>
        <w:spacing w:after="40" w:line="276" w:lineRule="auto"/>
        <w:ind w:firstLine="0"/>
      </w:pPr>
      <w:r>
        <w:rPr>
          <w:rFonts w:ascii="Times New Roman" w:hAnsi="Times New Roman" w:eastAsia="Times New Roman"/>
          <w:b w:val="0"/>
          <w:i w:val="0"/>
          <w:sz w:val="22"/>
        </w:rPr>
        <w:t>Как постоянный клиент, я хочу использовать недавние адреса и сохранённую оплату.</w:t>
      </w:r>
    </w:p>
    <w:p>
      <w:pPr>
        <w:spacing w:after="60" w:before="80"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Собственная User Story:</w:t>
      </w:r>
    </w:p>
    <w:p>
      <w:pPr>
        <w:pStyle w:val="ListBullet"/>
        <w:spacing w:after="40" w:line="276" w:lineRule="auto"/>
        <w:ind w:firstLine="0"/>
      </w:pPr>
      <w:r>
        <w:rPr>
          <w:rFonts w:ascii="Times New Roman" w:hAnsi="Times New Roman" w:eastAsia="Times New Roman"/>
          <w:b w:val="0"/>
          <w:i w:val="0"/>
          <w:sz w:val="22"/>
        </w:rPr>
        <w:t>Как пассажир на Android, я хочу, чтобы подтверждение SMS не сбрасывало выбранный тариф и маршрут, чтобы не вводить данные заново.</w:t>
      </w:r>
    </w:p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3. Расчёт продуктовых воронок</w:t>
      </w:r>
    </w:p>
    <w:p>
      <w:pPr>
        <w:spacing w:before="160" w:after="120"/>
        <w:ind w:firstLine="0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3.1. Воронка №1. Расчёт поездки</w:t>
      </w:r>
    </w:p>
    <w:p>
      <w:pPr>
        <w:spacing w:after="80" w:before="160" w:line="360" w:lineRule="auto"/>
        <w:jc w:val="both"/>
      </w:pPr>
      <w:r>
        <w:rPr>
          <w:rFonts w:ascii="Times New Roman" w:hAnsi="Times New Roman" w:eastAsia="Times New Roman"/>
          <w:b/>
          <w:i w:val="0"/>
          <w:sz w:val="20"/>
        </w:rPr>
        <w:t>Таблица 3.1 – Воронка №1. Расчёт поездки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№</w:t>
            </w:r>
          </w:p>
        </w:tc>
        <w:tc>
          <w:tcPr>
            <w:tcW w:type="dxa" w:w="1425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Event</w:t>
            </w:r>
          </w:p>
        </w:tc>
        <w:tc>
          <w:tcPr>
            <w:tcW w:type="dxa" w:w="1425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Описание</w:t>
            </w:r>
          </w:p>
        </w:tc>
        <w:tc>
          <w:tcPr>
            <w:tcW w:type="dxa" w:w="1425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Users</w:t>
            </w:r>
          </w:p>
        </w:tc>
        <w:tc>
          <w:tcPr>
            <w:tcW w:type="dxa" w:w="1425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CR</w:t>
            </w:r>
          </w:p>
        </w:tc>
        <w:tc>
          <w:tcPr>
            <w:tcW w:type="dxa" w:w="1425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Drop Rate</w:t>
            </w:r>
          </w:p>
        </w:tc>
        <w:tc>
          <w:tcPr>
            <w:tcW w:type="dxa" w:w="1425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Lost Users</w:t>
            </w:r>
          </w:p>
        </w:tc>
      </w:tr>
      <w:tr>
        <w:tc>
          <w:tcPr>
            <w:tcW w:type="dxa" w:w="142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app_open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Открытие приложения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30 000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100%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142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location_detected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Автоопределение местоположения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27 000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90.0%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10.0%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3 000</w:t>
            </w:r>
          </w:p>
        </w:tc>
      </w:tr>
      <w:tr>
        <w:tc>
          <w:tcPr>
            <w:tcW w:type="dxa" w:w="142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destination_started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Начало ввода пункта назначения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23 000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85.2%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14.8%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4 000</w:t>
            </w:r>
          </w:p>
        </w:tc>
      </w:tr>
      <w:tr>
        <w:tc>
          <w:tcPr>
            <w:tcW w:type="dxa" w:w="142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4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destination_entered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Пункт назначения введён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20 000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87.0%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13.0%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3 000</w:t>
            </w:r>
          </w:p>
        </w:tc>
      </w:tr>
      <w:tr>
        <w:tc>
          <w:tcPr>
            <w:tcW w:type="dxa" w:w="142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tariff_view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Просмотр тарифов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17 000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85.0%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15.0%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3 000</w:t>
            </w:r>
          </w:p>
        </w:tc>
      </w:tr>
      <w:tr>
        <w:tc>
          <w:tcPr>
            <w:tcW w:type="dxa" w:w="142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6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tariff_selected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Выбор тарифа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14 500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85.3%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14.7%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2 500</w:t>
            </w:r>
          </w:p>
        </w:tc>
      </w:tr>
    </w:tbl>
    <w:p>
      <w:pPr>
        <w:spacing w:after="80"/>
      </w:pPr>
    </w:p>
    <w:p>
      <w:pPr>
        <w:spacing w:after="120" w:before="0"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Итоговая конверсия воронки: 14 500 / 30 000 × 100% = 48.33%.</w:t>
      </w:r>
    </w:p>
    <w:p>
      <w:pPr>
        <w:spacing w:after="120" w:before="0"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Максимальный Drop Rate: destination_entered → tariff_view (15,0%).</w:t>
      </w:r>
    </w:p>
    <w:p>
      <w:pPr>
        <w:spacing w:after="120" w:before="0"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Максимальная абсолютная потеря: location_detected → destination_started (4 000 чел.).</w:t>
      </w:r>
    </w:p>
    <w:p>
      <w:pPr>
        <w:spacing w:after="160" w:before="0"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Максимальный Drop Rate и максимальная абсолютная потеря не совпадают.</w:t>
      </w:r>
    </w:p>
    <w:p>
      <w:pPr>
        <w:spacing w:before="160" w:after="120"/>
        <w:ind w:firstLine="0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3.2. Воронка №2. Заказ</w:t>
      </w:r>
    </w:p>
    <w:p>
      <w:pPr>
        <w:spacing w:after="80" w:before="160" w:line="360" w:lineRule="auto"/>
        <w:jc w:val="both"/>
      </w:pPr>
      <w:r>
        <w:rPr>
          <w:rFonts w:ascii="Times New Roman" w:hAnsi="Times New Roman" w:eastAsia="Times New Roman"/>
          <w:b/>
          <w:i w:val="0"/>
          <w:sz w:val="20"/>
        </w:rPr>
        <w:t>Таблица 3.2 – Воронка №2. Заказ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№</w:t>
            </w:r>
          </w:p>
        </w:tc>
        <w:tc>
          <w:tcPr>
            <w:tcW w:type="dxa" w:w="1425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Event</w:t>
            </w:r>
          </w:p>
        </w:tc>
        <w:tc>
          <w:tcPr>
            <w:tcW w:type="dxa" w:w="1425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Описание</w:t>
            </w:r>
          </w:p>
        </w:tc>
        <w:tc>
          <w:tcPr>
            <w:tcW w:type="dxa" w:w="1425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Users</w:t>
            </w:r>
          </w:p>
        </w:tc>
        <w:tc>
          <w:tcPr>
            <w:tcW w:type="dxa" w:w="1425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CR</w:t>
            </w:r>
          </w:p>
        </w:tc>
        <w:tc>
          <w:tcPr>
            <w:tcW w:type="dxa" w:w="1425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Drop Rate</w:t>
            </w:r>
          </w:p>
        </w:tc>
        <w:tc>
          <w:tcPr>
            <w:tcW w:type="dxa" w:w="1425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Lost Users</w:t>
            </w:r>
          </w:p>
        </w:tc>
      </w:tr>
      <w:tr>
        <w:tc>
          <w:tcPr>
            <w:tcW w:type="dxa" w:w="142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tariff_selected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Выбор тарифа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14 500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100%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142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phone_confirmation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Экран подтверждения телефона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12 000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82.8%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17.2%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2 500</w:t>
            </w:r>
          </w:p>
        </w:tc>
      </w:tr>
      <w:tr>
        <w:tc>
          <w:tcPr>
            <w:tcW w:type="dxa" w:w="142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phone_confirmed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Телефон подтверждён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9 500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79.2%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20.8%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2 500</w:t>
            </w:r>
          </w:p>
        </w:tc>
      </w:tr>
      <w:tr>
        <w:tc>
          <w:tcPr>
            <w:tcW w:type="dxa" w:w="142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4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payment_selected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Выбор способа оплаты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8 900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93.7%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6.3%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600</w:t>
            </w:r>
          </w:p>
        </w:tc>
      </w:tr>
      <w:tr>
        <w:tc>
          <w:tcPr>
            <w:tcW w:type="dxa" w:w="142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order_confirm_view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Экран подтверждения заказа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8 600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96.6%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3.4%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300</w:t>
            </w:r>
          </w:p>
        </w:tc>
      </w:tr>
      <w:tr>
        <w:tc>
          <w:tcPr>
            <w:tcW w:type="dxa" w:w="142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6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ride_ordered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Поездка оформлена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8 300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96.5%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3.5%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300</w:t>
            </w:r>
          </w:p>
        </w:tc>
      </w:tr>
    </w:tbl>
    <w:p>
      <w:pPr>
        <w:spacing w:after="80"/>
      </w:pPr>
    </w:p>
    <w:p>
      <w:pPr>
        <w:spacing w:after="120" w:before="0"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Итоговая конверсия воронки: 8 300 / 14 500 × 100% = 57.24%.</w:t>
      </w:r>
    </w:p>
    <w:p>
      <w:pPr>
        <w:spacing w:after="120" w:before="0"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Максимальный Drop Rate: phone_confirmation → phone_confirmed (20,8%).</w:t>
      </w:r>
    </w:p>
    <w:p>
      <w:pPr>
        <w:spacing w:after="120" w:before="0"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Максимальная абсолютная потеря: tariff_selected → phone_confirmation и phone_confirmation → phone_confirmed (по 2 500 чел.).</w:t>
      </w:r>
    </w:p>
    <w:p>
      <w:pPr>
        <w:spacing w:after="160" w:before="0"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Главный bottleneck — подтверждение телефона (SMS). Это согласуется с особенностью продукта: поздняя верификация и потеря состояния при ошибке.</w:t>
      </w:r>
    </w:p>
    <w:p>
      <w:pPr>
        <w:spacing w:before="160" w:after="120"/>
        <w:ind w:firstLine="0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3.3. Воронка №3. Повторная поездка</w:t>
      </w:r>
    </w:p>
    <w:p>
      <w:pPr>
        <w:spacing w:after="80" w:before="160" w:line="360" w:lineRule="auto"/>
        <w:jc w:val="both"/>
      </w:pPr>
      <w:r>
        <w:rPr>
          <w:rFonts w:ascii="Times New Roman" w:hAnsi="Times New Roman" w:eastAsia="Times New Roman"/>
          <w:b/>
          <w:i w:val="0"/>
          <w:sz w:val="20"/>
        </w:rPr>
        <w:t>Таблица 3.3 – Воронка №3. Повторная поездка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№</w:t>
            </w:r>
          </w:p>
        </w:tc>
        <w:tc>
          <w:tcPr>
            <w:tcW w:type="dxa" w:w="1425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Event</w:t>
            </w:r>
          </w:p>
        </w:tc>
        <w:tc>
          <w:tcPr>
            <w:tcW w:type="dxa" w:w="1425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Описание</w:t>
            </w:r>
          </w:p>
        </w:tc>
        <w:tc>
          <w:tcPr>
            <w:tcW w:type="dxa" w:w="1425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Users</w:t>
            </w:r>
          </w:p>
        </w:tc>
        <w:tc>
          <w:tcPr>
            <w:tcW w:type="dxa" w:w="1425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CR</w:t>
            </w:r>
          </w:p>
        </w:tc>
        <w:tc>
          <w:tcPr>
            <w:tcW w:type="dxa" w:w="1425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Drop Rate</w:t>
            </w:r>
          </w:p>
        </w:tc>
        <w:tc>
          <w:tcPr>
            <w:tcW w:type="dxa" w:w="1425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Lost Users</w:t>
            </w:r>
          </w:p>
        </w:tc>
      </w:tr>
      <w:tr>
        <w:tc>
          <w:tcPr>
            <w:tcW w:type="dxa" w:w="142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app_open_returning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Открытие приложения повторным пользователем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18 000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100%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142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recent_address_selected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Выбор недавнего / сохранённого адреса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14 500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80.6%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19.4%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3 500</w:t>
            </w:r>
          </w:p>
        </w:tc>
      </w:tr>
      <w:tr>
        <w:tc>
          <w:tcPr>
            <w:tcW w:type="dxa" w:w="142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tariff_selected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Выбор тарифа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12 700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87.6%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12.4%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1 800</w:t>
            </w:r>
          </w:p>
        </w:tc>
      </w:tr>
      <w:tr>
        <w:tc>
          <w:tcPr>
            <w:tcW w:type="dxa" w:w="142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4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payment_confirmed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Подтверждение оплаты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11 800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92.9%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7.1%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900</w:t>
            </w:r>
          </w:p>
        </w:tc>
      </w:tr>
      <w:tr>
        <w:tc>
          <w:tcPr>
            <w:tcW w:type="dxa" w:w="142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ride_ordered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Поездка оформлена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11 300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95.8%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4.2%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500</w:t>
            </w:r>
          </w:p>
        </w:tc>
      </w:tr>
      <w:tr>
        <w:tc>
          <w:tcPr>
            <w:tcW w:type="dxa" w:w="142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6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ride_completed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Поездка завершена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10 600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93.8%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6.2%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700</w:t>
            </w:r>
          </w:p>
        </w:tc>
      </w:tr>
    </w:tbl>
    <w:p>
      <w:pPr>
        <w:spacing w:after="80"/>
      </w:pPr>
    </w:p>
    <w:p>
      <w:pPr>
        <w:spacing w:after="120" w:before="0"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Итоговая конверсия воронки: 10 600 / 18 000 × 100% = 58.89%.</w:t>
      </w:r>
    </w:p>
    <w:p>
      <w:pPr>
        <w:spacing w:after="120" w:before="0"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Максимальный Drop Rate: app_open_returning → recent_address_selected (19,4%).</w:t>
      </w:r>
    </w:p>
    <w:p>
      <w:pPr>
        <w:spacing w:after="120" w:before="0"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Максимальная абсолютная потеря: app_open_returning → recent_address_selected (3 500 чел.).</w:t>
      </w:r>
    </w:p>
    <w:p>
      <w:pPr>
        <w:spacing w:after="160" w:before="0"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Здесь максимумы Drop Rate и Lost Users совпадают.</w:t>
      </w:r>
    </w:p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4. Выбор приоритетной воронки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Приоритет — Воронка №2 «Заказ» (итоговый CR 57,24%). Именно она заканчивается целевым действием ride_ordered, напрямую связанным с комиссионным доходом. Воронка №1 — исследовательский этап до заказа; Воронка №3 уже работает лучше (58,89%) у повторных клиентов. Улучшение SMS-подтверждения в Воронке №2 даст наибольший бизнес-эффект.</w:t>
      </w:r>
    </w:p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5. Сегментный анализ</w:t>
      </w:r>
    </w:p>
    <w:p>
      <w:pPr>
        <w:spacing w:after="120" w:before="0"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Анализ выполнен для приоритетной воронки (Воронка №2).</w:t>
      </w:r>
    </w:p>
    <w:p>
      <w:pPr>
        <w:spacing w:after="80" w:before="160" w:line="360" w:lineRule="auto"/>
        <w:jc w:val="both"/>
      </w:pPr>
      <w:r>
        <w:rPr>
          <w:rFonts w:ascii="Times New Roman" w:hAnsi="Times New Roman" w:eastAsia="Times New Roman"/>
          <w:b/>
          <w:i w:val="0"/>
          <w:sz w:val="20"/>
        </w:rPr>
        <w:t>Таблица 5.1 – По платформе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Сегмент</w:t>
            </w:r>
          </w:p>
        </w:tc>
        <w:tc>
          <w:tcPr>
            <w:tcW w:type="dxa" w:w="1995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Вход</w:t>
            </w:r>
          </w:p>
        </w:tc>
        <w:tc>
          <w:tcPr>
            <w:tcW w:type="dxa" w:w="1995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Цель</w:t>
            </w:r>
          </w:p>
        </w:tc>
        <w:tc>
          <w:tcPr>
            <w:tcW w:type="dxa" w:w="1995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CR</w:t>
            </w:r>
          </w:p>
        </w:tc>
        <w:tc>
          <w:tcPr>
            <w:tcW w:type="dxa" w:w="1995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Потеря</w:t>
            </w:r>
          </w:p>
        </w:tc>
      </w:tr>
      <w:tr>
        <w:tc>
          <w:tcPr>
            <w:tcW w:type="dxa" w:w="199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Web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7 250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4 018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55,4%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3 232</w:t>
            </w:r>
          </w:p>
        </w:tc>
      </w:tr>
      <w:tr>
        <w:tc>
          <w:tcPr>
            <w:tcW w:type="dxa" w:w="199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iOS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4 060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2 747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67,7%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1 313</w:t>
            </w:r>
          </w:p>
        </w:tc>
      </w:tr>
      <w:tr>
        <w:tc>
          <w:tcPr>
            <w:tcW w:type="dxa" w:w="199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Android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3 190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1 535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48,1%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1 655</w:t>
            </w:r>
          </w:p>
        </w:tc>
      </w:tr>
      <w:tr>
        <w:tc>
          <w:tcPr>
            <w:tcW w:type="dxa" w:w="199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Итого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14 500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8 300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57,2%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6 200</w:t>
            </w:r>
          </w:p>
        </w:tc>
      </w:tr>
    </w:tbl>
    <w:p>
      <w:pPr>
        <w:spacing w:after="80"/>
      </w:pPr>
    </w:p>
    <w:p>
      <w:pPr>
        <w:spacing w:after="80" w:before="160" w:line="360" w:lineRule="auto"/>
        <w:jc w:val="both"/>
      </w:pPr>
      <w:r>
        <w:rPr>
          <w:rFonts w:ascii="Times New Roman" w:hAnsi="Times New Roman" w:eastAsia="Times New Roman"/>
          <w:b/>
          <w:i w:val="0"/>
          <w:sz w:val="20"/>
        </w:rPr>
        <w:t>Таблица 5.2 – По типу пользователя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Сегмент</w:t>
            </w:r>
          </w:p>
        </w:tc>
        <w:tc>
          <w:tcPr>
            <w:tcW w:type="dxa" w:w="1995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Вход</w:t>
            </w:r>
          </w:p>
        </w:tc>
        <w:tc>
          <w:tcPr>
            <w:tcW w:type="dxa" w:w="1995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Цель</w:t>
            </w:r>
          </w:p>
        </w:tc>
        <w:tc>
          <w:tcPr>
            <w:tcW w:type="dxa" w:w="1995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CR</w:t>
            </w:r>
          </w:p>
        </w:tc>
        <w:tc>
          <w:tcPr>
            <w:tcW w:type="dxa" w:w="1995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Потеря</w:t>
            </w:r>
          </w:p>
        </w:tc>
      </w:tr>
      <w:tr>
        <w:tc>
          <w:tcPr>
            <w:tcW w:type="dxa" w:w="199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Новый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9 425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4 094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43,4%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5 331</w:t>
            </w:r>
          </w:p>
        </w:tc>
      </w:tr>
      <w:tr>
        <w:tc>
          <w:tcPr>
            <w:tcW w:type="dxa" w:w="199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Повторный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5 075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4 206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82,9%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869</w:t>
            </w:r>
          </w:p>
        </w:tc>
      </w:tr>
      <w:tr>
        <w:tc>
          <w:tcPr>
            <w:tcW w:type="dxa" w:w="199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Итого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14 500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8 300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57,2%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6 200</w:t>
            </w:r>
          </w:p>
        </w:tc>
      </w:tr>
    </w:tbl>
    <w:p>
      <w:pPr>
        <w:spacing w:after="80"/>
      </w:pPr>
    </w:p>
    <w:p>
      <w:pPr>
        <w:spacing w:after="80" w:before="160" w:line="360" w:lineRule="auto"/>
        <w:jc w:val="both"/>
      </w:pPr>
      <w:r>
        <w:rPr>
          <w:rFonts w:ascii="Times New Roman" w:hAnsi="Times New Roman" w:eastAsia="Times New Roman"/>
          <w:b/>
          <w:i w:val="0"/>
          <w:sz w:val="20"/>
        </w:rPr>
        <w:t>Таблица 5.3 – По источнику трафика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Сегмент</w:t>
            </w:r>
          </w:p>
        </w:tc>
        <w:tc>
          <w:tcPr>
            <w:tcW w:type="dxa" w:w="1995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Вход</w:t>
            </w:r>
          </w:p>
        </w:tc>
        <w:tc>
          <w:tcPr>
            <w:tcW w:type="dxa" w:w="1995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Цель</w:t>
            </w:r>
          </w:p>
        </w:tc>
        <w:tc>
          <w:tcPr>
            <w:tcW w:type="dxa" w:w="1995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CR</w:t>
            </w:r>
          </w:p>
        </w:tc>
        <w:tc>
          <w:tcPr>
            <w:tcW w:type="dxa" w:w="1995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Потеря</w:t>
            </w:r>
          </w:p>
        </w:tc>
      </w:tr>
      <w:tr>
        <w:tc>
          <w:tcPr>
            <w:tcW w:type="dxa" w:w="199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Рекламный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7 540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3 446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45,7%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4 094</w:t>
            </w:r>
          </w:p>
        </w:tc>
      </w:tr>
      <w:tr>
        <w:tc>
          <w:tcPr>
            <w:tcW w:type="dxa" w:w="199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Органический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6 960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4 854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69,7%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2 106</w:t>
            </w:r>
          </w:p>
        </w:tc>
      </w:tr>
      <w:tr>
        <w:tc>
          <w:tcPr>
            <w:tcW w:type="dxa" w:w="199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Итого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14 500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8 300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57,2%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6 200</w:t>
            </w:r>
          </w:p>
        </w:tc>
      </w:tr>
    </w:tbl>
    <w:p>
      <w:pPr>
        <w:spacing w:after="80"/>
      </w:pPr>
    </w:p>
    <w:p>
      <w:pPr>
        <w:spacing w:after="60" w:before="0" w:line="360" w:lineRule="auto"/>
        <w:jc w:val="both"/>
      </w:pPr>
      <w:r>
        <w:rPr>
          <w:rFonts w:ascii="Times New Roman" w:hAnsi="Times New Roman" w:eastAsia="Times New Roman"/>
          <w:b/>
          <w:i w:val="0"/>
          <w:sz w:val="22"/>
        </w:rPr>
        <w:t>Выявленные аномалии:</w:t>
      </w:r>
    </w:p>
    <w:p>
      <w:pPr>
        <w:pStyle w:val="ListBullet"/>
        <w:spacing w:after="40" w:line="276" w:lineRule="auto"/>
        <w:ind w:firstLine="0"/>
      </w:pPr>
      <w:r>
        <w:rPr>
          <w:rFonts w:ascii="Times New Roman" w:hAnsi="Times New Roman" w:eastAsia="Times New Roman"/>
          <w:b w:val="0"/>
          <w:i w:val="0"/>
          <w:sz w:val="22"/>
        </w:rPr>
        <w:t>Новые пользователи 43,4% vs повторные 82,9% (−39,5 п.п.) — сильнейший разрыв.</w:t>
      </w:r>
    </w:p>
    <w:p>
      <w:pPr>
        <w:pStyle w:val="ListBullet"/>
        <w:spacing w:after="40" w:line="276" w:lineRule="auto"/>
        <w:ind w:firstLine="0"/>
      </w:pPr>
      <w:r>
        <w:rPr>
          <w:rFonts w:ascii="Times New Roman" w:hAnsi="Times New Roman" w:eastAsia="Times New Roman"/>
          <w:b w:val="0"/>
          <w:i w:val="0"/>
          <w:sz w:val="22"/>
        </w:rPr>
        <w:t>Android 48,1% vs iOS 67,7% (−19,6 п.п.).</w:t>
      </w:r>
    </w:p>
    <w:p>
      <w:pPr>
        <w:pStyle w:val="ListBullet"/>
        <w:spacing w:after="40" w:line="276" w:lineRule="auto"/>
        <w:ind w:firstLine="0"/>
      </w:pPr>
      <w:r>
        <w:rPr>
          <w:rFonts w:ascii="Times New Roman" w:hAnsi="Times New Roman" w:eastAsia="Times New Roman"/>
          <w:b w:val="0"/>
          <w:i w:val="0"/>
          <w:sz w:val="22"/>
        </w:rPr>
        <w:t>Рекламный трафик 45,7% vs органический 69,7% (−24,0 п.п.).</w:t>
      </w:r>
    </w:p>
    <w:p>
      <w:pPr>
        <w:spacing w:after="60" w:before="80" w:line="360" w:lineRule="auto"/>
        <w:jc w:val="both"/>
      </w:pPr>
      <w:r>
        <w:rPr>
          <w:rFonts w:ascii="Times New Roman" w:hAnsi="Times New Roman" w:eastAsia="Times New Roman"/>
          <w:b/>
          <w:i w:val="0"/>
          <w:sz w:val="22"/>
        </w:rPr>
        <w:t>Возможные объяснения:</w:t>
      </w:r>
    </w:p>
    <w:p>
      <w:pPr>
        <w:pStyle w:val="ListBullet"/>
        <w:spacing w:after="40" w:line="276" w:lineRule="auto"/>
        <w:ind w:firstLine="0"/>
      </w:pPr>
      <w:r>
        <w:rPr>
          <w:rFonts w:ascii="Times New Roman" w:hAnsi="Times New Roman" w:eastAsia="Times New Roman"/>
          <w:b w:val="0"/>
          <w:i w:val="0"/>
          <w:sz w:val="22"/>
        </w:rPr>
        <w:t>Новые клиенты чаще «ломаются» на позднем SMS: маршрут и тариф ещё не сохранены, повторный ввод вызывает отказ.</w:t>
      </w:r>
    </w:p>
    <w:p>
      <w:pPr>
        <w:pStyle w:val="ListBullet"/>
        <w:spacing w:after="40" w:line="276" w:lineRule="auto"/>
        <w:ind w:firstLine="0"/>
      </w:pPr>
      <w:r>
        <w:rPr>
          <w:rFonts w:ascii="Times New Roman" w:hAnsi="Times New Roman" w:eastAsia="Times New Roman"/>
          <w:b w:val="0"/>
          <w:i w:val="0"/>
          <w:sz w:val="22"/>
        </w:rPr>
        <w:t>На Android возможны проблемы с автоподстановкой SMS-кода, фоновыми ограничениями или нестабильной доставкой сообщений.</w:t>
      </w:r>
    </w:p>
    <w:p>
      <w:pPr>
        <w:pStyle w:val="ListBullet"/>
        <w:spacing w:after="40" w:line="276" w:lineRule="auto"/>
        <w:ind w:firstLine="0"/>
      </w:pPr>
      <w:r>
        <w:rPr>
          <w:rFonts w:ascii="Times New Roman" w:hAnsi="Times New Roman" w:eastAsia="Times New Roman"/>
          <w:b w:val="0"/>
          <w:i w:val="0"/>
          <w:sz w:val="22"/>
        </w:rPr>
        <w:t>Рекламный трафик может приходить с завышенными ожиданиями по цене/скорости и отваливаться на верификации.</w:t>
      </w:r>
    </w:p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6. Продуктовые гипотезы</w:t>
      </w:r>
    </w:p>
    <w:p>
      <w:pPr>
        <w:spacing w:after="120" w:before="0" w:line="360" w:lineRule="auto"/>
        <w:jc w:val="both"/>
      </w:pPr>
      <w:r>
        <w:rPr>
          <w:rFonts w:ascii="Times New Roman" w:hAnsi="Times New Roman" w:eastAsia="Times New Roman"/>
          <w:b w:val="0"/>
          <w:i/>
          <w:sz w:val="22"/>
        </w:rPr>
        <w:t>Формат: «Если мы…, то…, потому что…».</w:t>
      </w:r>
    </w:p>
    <w:p>
      <w:pPr>
        <w:spacing w:after="80" w:before="0"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H1. Если мы сохраняем черновик заказа (маршрут, тариф, оплату) при ошибке/таймауте SMS, то CR phone_confirmation → phone_confirmed вырастет, потому что новым пользователям не придётся начинать сценарий заново.</w:t>
      </w:r>
    </w:p>
    <w:p>
      <w:pPr>
        <w:spacing w:after="80" w:before="0"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H2. Если мы перенесём подтверждение телефона раньше (до выбора тарифа) или предложим вход через соцсеть/Apple/Google, то доля дошедших до ride_ordered среди новых вырастет, потому что верификация перестанет рвать контекст заказа.</w:t>
      </w:r>
    </w:p>
    <w:p>
      <w:pPr>
        <w:spacing w:after="80" w:before="0"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H3. Если мы улучшим UX SMS на Android (автоподстановка кода, повторная отправка без сброса формы), то CR Android приблизится к iOS, потому что сейчас разрыв 19,6 п.п. указывает на платформенную проблему.</w:t>
      </w:r>
    </w:p>
    <w:p>
      <w:pPr>
        <w:spacing w:after="80" w:before="0"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H4. Если мы для рекламного трафика заранее покажем итоговую цену и условия до SMS, то CR рекламного сегмента вырастет, потому что часть отказов связана с несовпадением ожидания и реальности.</w:t>
      </w:r>
    </w:p>
    <w:p>
      <w:pPr>
        <w:spacing w:after="80" w:before="0"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H5. Если мы для повторных клиентов сделаем «заказ в 1 клик» из недавних адресов с сохранённой оплатой, то CR Воронки №3 вырастет ещё выше, потому что лишние шаги уже не нужны постоянным пользователям.</w:t>
      </w:r>
    </w:p>
    <w:p>
      <w:pPr>
        <w:spacing w:before="160" w:after="120"/>
        <w:ind w:firstLine="0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6.1. Приоритизация</w:t>
      </w:r>
    </w:p>
    <w:p>
      <w:pPr>
        <w:spacing w:after="80" w:before="160" w:line="360" w:lineRule="auto"/>
        <w:jc w:val="both"/>
      </w:pPr>
      <w:r>
        <w:rPr>
          <w:rFonts w:ascii="Times New Roman" w:hAnsi="Times New Roman" w:eastAsia="Times New Roman"/>
          <w:b/>
          <w:i w:val="0"/>
          <w:sz w:val="20"/>
        </w:rPr>
        <w:t>Таблица 6.1 – Приоритизация гипотез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Гипотеза</w:t>
            </w:r>
          </w:p>
        </w:tc>
        <w:tc>
          <w:tcPr>
            <w:tcW w:type="dxa" w:w="1995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Влияние</w:t>
            </w:r>
          </w:p>
        </w:tc>
        <w:tc>
          <w:tcPr>
            <w:tcW w:type="dxa" w:w="1995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Сложность</w:t>
            </w:r>
          </w:p>
        </w:tc>
        <w:tc>
          <w:tcPr>
            <w:tcW w:type="dxa" w:w="1995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Риск</w:t>
            </w:r>
          </w:p>
        </w:tc>
        <w:tc>
          <w:tcPr>
            <w:tcW w:type="dxa" w:w="1995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Приоритет</w:t>
            </w:r>
          </w:p>
        </w:tc>
      </w:tr>
      <w:tr>
        <w:tc>
          <w:tcPr>
            <w:tcW w:type="dxa" w:w="199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H1. Сохранение черновика при SMS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Высокое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Средняя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Низкий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 (основная)</w:t>
            </w:r>
          </w:p>
        </w:tc>
      </w:tr>
      <w:tr>
        <w:tc>
          <w:tcPr>
            <w:tcW w:type="dxa" w:w="199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H3. UX SMS на Android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Высокое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Средняя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Средний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199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H2. Ранняя верификация / SSO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Высокое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Высокая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Средний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</w:t>
            </w:r>
          </w:p>
        </w:tc>
      </w:tr>
      <w:tr>
        <w:tc>
          <w:tcPr>
            <w:tcW w:type="dxa" w:w="199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H4. Ожидания рекламного трафика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Среднее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Средняя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Низкий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4</w:t>
            </w:r>
          </w:p>
        </w:tc>
      </w:tr>
      <w:tr>
        <w:tc>
          <w:tcPr>
            <w:tcW w:type="dxa" w:w="199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H5. Заказ в 1 клик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Среднее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Средняя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Низкий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</w:t>
            </w:r>
          </w:p>
        </w:tc>
      </w:tr>
    </w:tbl>
    <w:p>
      <w:pPr>
        <w:spacing w:after="80"/>
      </w:pPr>
    </w:p>
    <w:p>
      <w:pPr>
        <w:spacing w:after="120" w:before="0"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Основная гипотеза — H1: сохранение черновика заказа при ошибке SMS. Она напрямую бьёт в bottleneck Воронки №2, опирается на сегмент новых пользователей и относительно недорога в реализации.</w:t>
      </w:r>
    </w:p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7. AS IS / TO BE для основной гипотезы</w:t>
      </w:r>
    </w:p>
    <w:p>
      <w:pPr>
        <w:spacing w:before="160" w:after="120"/>
        <w:ind w:firstLine="0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7.1. AS IS (текущий сценарий)</w:t>
      </w:r>
    </w:p>
    <w:p>
      <w:pPr>
        <w:pStyle w:val="ListBullet"/>
        <w:spacing w:after="40" w:line="276" w:lineRule="auto"/>
        <w:ind w:firstLine="0"/>
      </w:pPr>
      <w:r>
        <w:rPr>
          <w:rFonts w:ascii="Times New Roman" w:hAnsi="Times New Roman" w:eastAsia="Times New Roman"/>
          <w:b w:val="0"/>
          <w:i w:val="0"/>
          <w:sz w:val="22"/>
        </w:rPr>
        <w:t>Выбор тарифа → переход к подтверждению телефона.</w:t>
      </w:r>
    </w:p>
    <w:p>
      <w:pPr>
        <w:pStyle w:val="ListBullet"/>
        <w:spacing w:after="40" w:line="276" w:lineRule="auto"/>
        <w:ind w:firstLine="0"/>
      </w:pPr>
      <w:r>
        <w:rPr>
          <w:rFonts w:ascii="Times New Roman" w:hAnsi="Times New Roman" w:eastAsia="Times New Roman"/>
          <w:b w:val="0"/>
          <w:i w:val="0"/>
          <w:sz w:val="22"/>
        </w:rPr>
        <w:t>Ввод номера / ожидание SMS.</w:t>
      </w:r>
    </w:p>
    <w:p>
      <w:pPr>
        <w:pStyle w:val="ListBullet"/>
        <w:spacing w:after="40" w:line="276" w:lineRule="auto"/>
        <w:ind w:firstLine="0"/>
      </w:pPr>
      <w:r>
        <w:rPr>
          <w:rFonts w:ascii="Times New Roman" w:hAnsi="Times New Roman" w:eastAsia="Times New Roman"/>
          <w:b w:val="0"/>
          <w:i w:val="0"/>
          <w:sz w:val="22"/>
        </w:rPr>
        <w:t>При ошибке кода или таймауте состояние маршрута/тарифа частично или полностью теряется.</w:t>
      </w:r>
    </w:p>
    <w:p>
      <w:pPr>
        <w:pStyle w:val="ListBullet"/>
        <w:spacing w:after="40" w:line="276" w:lineRule="auto"/>
        <w:ind w:firstLine="0"/>
      </w:pPr>
      <w:r>
        <w:rPr>
          <w:rFonts w:ascii="Times New Roman" w:hAnsi="Times New Roman" w:eastAsia="Times New Roman"/>
          <w:b w:val="0"/>
          <w:i w:val="0"/>
          <w:sz w:val="22"/>
        </w:rPr>
        <w:t>Пользователь вынужден заново вводить назначение и выбирать тариф → высокий отток.</w:t>
      </w:r>
    </w:p>
    <w:p>
      <w:pPr>
        <w:pStyle w:val="ListBullet"/>
        <w:spacing w:after="40" w:line="276" w:lineRule="auto"/>
        <w:ind w:firstLine="0"/>
      </w:pPr>
      <w:r>
        <w:rPr>
          <w:rFonts w:ascii="Times New Roman" w:hAnsi="Times New Roman" w:eastAsia="Times New Roman"/>
          <w:b w:val="0"/>
          <w:i w:val="0"/>
          <w:sz w:val="22"/>
        </w:rPr>
        <w:t>После успешного SMS — оплата → подтверждение → заказ.</w:t>
      </w:r>
    </w:p>
    <w:p>
      <w:pPr>
        <w:spacing w:before="160" w:after="120"/>
        <w:ind w:firstLine="0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7.2. TO BE (предлагаемый сценарий)</w:t>
      </w:r>
    </w:p>
    <w:p>
      <w:pPr>
        <w:pStyle w:val="ListBullet"/>
        <w:spacing w:after="40" w:line="276" w:lineRule="auto"/>
        <w:ind w:firstLine="0"/>
      </w:pPr>
      <w:r>
        <w:rPr>
          <w:rFonts w:ascii="Times New Roman" w:hAnsi="Times New Roman" w:eastAsia="Times New Roman"/>
          <w:b w:val="0"/>
          <w:i w:val="0"/>
          <w:sz w:val="22"/>
        </w:rPr>
        <w:t>Выбор тарифа → черновик заказа сохраняется локально / на сервере.</w:t>
      </w:r>
    </w:p>
    <w:p>
      <w:pPr>
        <w:pStyle w:val="ListBullet"/>
        <w:spacing w:after="40" w:line="276" w:lineRule="auto"/>
        <w:ind w:firstLine="0"/>
      </w:pPr>
      <w:r>
        <w:rPr>
          <w:rFonts w:ascii="Times New Roman" w:hAnsi="Times New Roman" w:eastAsia="Times New Roman"/>
          <w:b w:val="0"/>
          <w:i w:val="0"/>
          <w:sz w:val="22"/>
        </w:rPr>
        <w:t>Подтверждение телефона; при ошибке SMS черновик восстанавливается автоматически.</w:t>
      </w:r>
    </w:p>
    <w:p>
      <w:pPr>
        <w:pStyle w:val="ListBullet"/>
        <w:spacing w:after="40" w:line="276" w:lineRule="auto"/>
        <w:ind w:firstLine="0"/>
      </w:pPr>
      <w:r>
        <w:rPr>
          <w:rFonts w:ascii="Times New Roman" w:hAnsi="Times New Roman" w:eastAsia="Times New Roman"/>
          <w:b w:val="0"/>
          <w:i w:val="0"/>
          <w:sz w:val="22"/>
        </w:rPr>
        <w:t>Кнопка «Отправить код ещё раз» без сброса формы.</w:t>
      </w:r>
    </w:p>
    <w:p>
      <w:pPr>
        <w:pStyle w:val="ListBullet"/>
        <w:spacing w:after="40" w:line="276" w:lineRule="auto"/>
        <w:ind w:firstLine="0"/>
      </w:pPr>
      <w:r>
        <w:rPr>
          <w:rFonts w:ascii="Times New Roman" w:hAnsi="Times New Roman" w:eastAsia="Times New Roman"/>
          <w:b w:val="0"/>
          <w:i w:val="0"/>
          <w:sz w:val="22"/>
        </w:rPr>
        <w:t>После успешного подтверждения пользователь сразу возвращается к экрану оплаты / подтверждения заказа.</w:t>
      </w:r>
    </w:p>
    <w:p>
      <w:pPr>
        <w:pStyle w:val="ListBullet"/>
        <w:spacing w:after="40" w:line="276" w:lineRule="auto"/>
        <w:ind w:firstLine="0"/>
      </w:pPr>
      <w:r>
        <w:rPr>
          <w:rFonts w:ascii="Times New Roman" w:hAnsi="Times New Roman" w:eastAsia="Times New Roman"/>
          <w:b w:val="0"/>
          <w:i w:val="0"/>
          <w:sz w:val="22"/>
        </w:rPr>
        <w:t>Заказ оформляется без повторного ввода маршрута и тарифа.</w:t>
      </w:r>
    </w:p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8. Новые аналитические события</w:t>
      </w:r>
    </w:p>
    <w:p>
      <w:pPr>
        <w:spacing w:after="80" w:before="160" w:line="360" w:lineRule="auto"/>
        <w:jc w:val="both"/>
      </w:pPr>
      <w:r>
        <w:rPr>
          <w:rFonts w:ascii="Times New Roman" w:hAnsi="Times New Roman" w:eastAsia="Times New Roman"/>
          <w:b/>
          <w:i w:val="0"/>
          <w:sz w:val="20"/>
        </w:rPr>
        <w:t>Таблица 8.1 – Новые события для измерения TO BE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Событие</w:t>
            </w:r>
          </w:p>
        </w:tc>
        <w:tc>
          <w:tcPr>
            <w:tcW w:type="dxa" w:w="3324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Описание</w:t>
            </w:r>
          </w:p>
        </w:tc>
        <w:tc>
          <w:tcPr>
            <w:tcW w:type="dxa" w:w="3324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Свойства (если заданы)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draft_order_saved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Черновик заказа сохранён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user_id, tariff_id, platform, source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sms_code_sent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SMS-код отправлен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user_id, platform, attempt_number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sms_code_failed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Ошибка / таймаут SMS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user_id, platform, error_type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draft_order_restored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Черновик восстановлен после ошибки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user_id, platform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sms_code_resent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Повторная отправка кода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phone_confirmed_from_draft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Телефон подтверждён с восстановленным черновиком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—</w:t>
            </w:r>
          </w:p>
        </w:tc>
      </w:tr>
    </w:tbl>
    <w:p>
      <w:pPr>
        <w:spacing w:after="80"/>
      </w:pPr>
    </w:p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9. Экономический эффект</w:t>
      </w:r>
    </w:p>
    <w:p>
      <w:pPr>
        <w:spacing w:after="120" w:before="0" w:line="360" w:lineRule="auto"/>
        <w:jc w:val="both"/>
      </w:pPr>
      <w:r>
        <w:rPr>
          <w:rFonts w:ascii="Times New Roman" w:hAnsi="Times New Roman" w:eastAsia="Times New Roman"/>
          <w:b/>
          <w:i w:val="0"/>
          <w:sz w:val="22"/>
        </w:rPr>
        <w:t>Эффект +1 п.п. итоговой конверсии Воронки №2:</w:t>
      </w:r>
    </w:p>
    <w:p>
      <w:pPr>
        <w:spacing w:after="120" w:before="0"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Доп. целевые действия = 14 500 × 0 01 = 145.</w:t>
      </w:r>
    </w:p>
    <w:p>
      <w:pPr>
        <w:spacing w:after="120" w:before="0"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Доп. выручка = 145 × 720 ₽ = 104 400 ₽.</w:t>
      </w:r>
    </w:p>
    <w:p>
      <w:pPr>
        <w:spacing w:after="120" w:before="0"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Доп. валовая прибыль = 104 400 ₽ × 19% = 19 836 ₽.</w:t>
      </w:r>
    </w:p>
    <w:p>
      <w:pPr>
        <w:spacing w:after="120" w:before="120" w:line="360" w:lineRule="auto"/>
        <w:jc w:val="both"/>
      </w:pPr>
      <w:r>
        <w:rPr>
          <w:rFonts w:ascii="Times New Roman" w:hAnsi="Times New Roman" w:eastAsia="Times New Roman"/>
          <w:b/>
          <w:i w:val="0"/>
          <w:sz w:val="22"/>
        </w:rPr>
        <w:t>Прогнозный эффект основной гипотезы:</w:t>
      </w:r>
    </w:p>
    <w:p>
      <w:pPr>
        <w:spacing w:after="120" w:before="0"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Допущение: H1 поднимает итоговый CR Воронки №2 на +2 п.п. (с 57,2% до 59,2%) за счёт снижения потерь на SMS у новых пользователей. Тогда доп. заказы = 14 500 × 0,02 = 290; доп. выручка = 290 × 720 = 208 800 ₽; доп. валовая прибыль = 208 800 × 0,19 = 39 672 ₽ в месяц.</w:t>
      </w:r>
    </w:p>
    <w:p>
      <w:pPr>
        <w:spacing w:after="120" w:before="80" w:line="360" w:lineRule="auto"/>
        <w:jc w:val="both"/>
      </w:pPr>
      <w:r>
        <w:rPr>
          <w:rFonts w:ascii="Times New Roman" w:hAnsi="Times New Roman" w:eastAsia="Times New Roman"/>
          <w:b/>
          <w:i w:val="0"/>
          <w:sz w:val="22"/>
        </w:rPr>
        <w:t>Допущения:</w:t>
      </w:r>
    </w:p>
    <w:p>
      <w:pPr>
        <w:pStyle w:val="ListBullet"/>
        <w:spacing w:after="40" w:line="276" w:lineRule="auto"/>
        <w:ind w:firstLine="0"/>
      </w:pPr>
      <w:r>
        <w:rPr>
          <w:rFonts w:ascii="Times New Roman" w:hAnsi="Times New Roman" w:eastAsia="Times New Roman"/>
          <w:b w:val="0"/>
          <w:i w:val="0"/>
          <w:sz w:val="22"/>
        </w:rPr>
        <w:t>Средний доход на заказ и маржинальность остаются на уровне карточки (720 ₽ и 19%).</w:t>
      </w:r>
    </w:p>
    <w:p>
      <w:pPr>
        <w:pStyle w:val="ListBullet"/>
        <w:spacing w:after="40" w:line="276" w:lineRule="auto"/>
        <w:ind w:firstLine="0"/>
      </w:pPr>
      <w:r>
        <w:rPr>
          <w:rFonts w:ascii="Times New Roman" w:hAnsi="Times New Roman" w:eastAsia="Times New Roman"/>
          <w:b w:val="0"/>
          <w:i w:val="0"/>
          <w:sz w:val="22"/>
        </w:rPr>
        <w:t>Эффект +2 п.п. — учебный ориентир до A/B-теста; фактический uplift может быть ниже.</w:t>
      </w:r>
    </w:p>
    <w:p>
      <w:pPr>
        <w:pStyle w:val="ListBullet"/>
        <w:spacing w:after="40" w:line="276" w:lineRule="auto"/>
        <w:ind w:firstLine="0"/>
      </w:pPr>
      <w:r>
        <w:rPr>
          <w:rFonts w:ascii="Times New Roman" w:hAnsi="Times New Roman" w:eastAsia="Times New Roman"/>
          <w:b w:val="0"/>
          <w:i w:val="0"/>
          <w:sz w:val="22"/>
        </w:rPr>
        <w:t>Не учитываем стоимость разработки и возможное влияние на fraud.</w:t>
      </w:r>
    </w:p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10. Дизайн A/B-теста</w:t>
      </w:r>
    </w:p>
    <w:p>
      <w:pPr>
        <w:pStyle w:val="ListBullet"/>
        <w:spacing w:after="40" w:line="276" w:lineRule="auto"/>
        <w:ind w:firstLine="0"/>
      </w:pPr>
      <w:r>
        <w:rPr>
          <w:rFonts w:ascii="Times New Roman" w:hAnsi="Times New Roman" w:eastAsia="Times New Roman"/>
          <w:b/>
          <w:i w:val="0"/>
          <w:sz w:val="22"/>
        </w:rPr>
        <w:t xml:space="preserve">Control (A): </w:t>
      </w:r>
      <w:r>
        <w:rPr>
          <w:rFonts w:ascii="Times New Roman" w:hAnsi="Times New Roman" w:eastAsia="Times New Roman"/>
          <w:b w:val="0"/>
          <w:i w:val="0"/>
          <w:sz w:val="22"/>
        </w:rPr>
        <w:t>текущий сценарий без сохранения черновика при ошибке SMS.</w:t>
      </w:r>
    </w:p>
    <w:p>
      <w:pPr>
        <w:pStyle w:val="ListBullet"/>
        <w:spacing w:after="40" w:line="276" w:lineRule="auto"/>
        <w:ind w:firstLine="0"/>
      </w:pPr>
      <w:r>
        <w:rPr>
          <w:rFonts w:ascii="Times New Roman" w:hAnsi="Times New Roman" w:eastAsia="Times New Roman"/>
          <w:b/>
          <w:i w:val="0"/>
          <w:sz w:val="22"/>
        </w:rPr>
        <w:t xml:space="preserve">Test (B): </w:t>
      </w:r>
      <w:r>
        <w:rPr>
          <w:rFonts w:ascii="Times New Roman" w:hAnsi="Times New Roman" w:eastAsia="Times New Roman"/>
          <w:b w:val="0"/>
          <w:i w:val="0"/>
          <w:sz w:val="22"/>
        </w:rPr>
        <w:t>сохранение и автовосстановление черновика + удобный resend кода.</w:t>
      </w:r>
    </w:p>
    <w:p>
      <w:pPr>
        <w:pStyle w:val="ListBullet"/>
        <w:spacing w:after="40" w:line="276" w:lineRule="auto"/>
        <w:ind w:firstLine="0"/>
      </w:pPr>
      <w:r>
        <w:rPr>
          <w:rFonts w:ascii="Times New Roman" w:hAnsi="Times New Roman" w:eastAsia="Times New Roman"/>
          <w:b/>
          <w:i w:val="0"/>
          <w:sz w:val="22"/>
        </w:rPr>
        <w:t xml:space="preserve">Primary Metric: </w:t>
      </w:r>
      <w:r>
        <w:rPr>
          <w:rFonts w:ascii="Times New Roman" w:hAnsi="Times New Roman" w:eastAsia="Times New Roman"/>
          <w:b w:val="0"/>
          <w:i w:val="0"/>
          <w:sz w:val="22"/>
        </w:rPr>
        <w:t>ride_ordered / tariff_selected (итоговый CR Воронки №2).</w:t>
      </w:r>
    </w:p>
    <w:p>
      <w:pPr>
        <w:spacing w:after="120" w:before="80"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Secondary Metrics:</w:t>
      </w:r>
    </w:p>
    <w:p>
      <w:pPr>
        <w:pStyle w:val="ListBullet"/>
        <w:spacing w:after="40" w:line="276" w:lineRule="auto"/>
        <w:ind w:firstLine="0"/>
      </w:pPr>
      <w:r>
        <w:rPr>
          <w:rFonts w:ascii="Times New Roman" w:hAnsi="Times New Roman" w:eastAsia="Times New Roman"/>
          <w:b w:val="0"/>
          <w:i w:val="0"/>
          <w:sz w:val="22"/>
        </w:rPr>
        <w:t>phone_confirmed / phone_confirmation (CR шага SMS);</w:t>
      </w:r>
    </w:p>
    <w:p>
      <w:pPr>
        <w:pStyle w:val="ListBullet"/>
        <w:spacing w:after="40" w:line="276" w:lineRule="auto"/>
        <w:ind w:firstLine="0"/>
      </w:pPr>
      <w:r>
        <w:rPr>
          <w:rFonts w:ascii="Times New Roman" w:hAnsi="Times New Roman" w:eastAsia="Times New Roman"/>
          <w:b w:val="0"/>
          <w:i w:val="0"/>
          <w:sz w:val="22"/>
        </w:rPr>
        <w:t>доля sms_code_failed с последующим draft_order_restored;</w:t>
      </w:r>
    </w:p>
    <w:p>
      <w:pPr>
        <w:pStyle w:val="ListBullet"/>
        <w:spacing w:after="40" w:line="276" w:lineRule="auto"/>
        <w:ind w:firstLine="0"/>
      </w:pPr>
      <w:r>
        <w:rPr>
          <w:rFonts w:ascii="Times New Roman" w:hAnsi="Times New Roman" w:eastAsia="Times New Roman"/>
          <w:b w:val="0"/>
          <w:i w:val="0"/>
          <w:sz w:val="22"/>
        </w:rPr>
        <w:t>время от tariff_selected до ride_ordered.</w:t>
      </w:r>
    </w:p>
    <w:p>
      <w:pPr>
        <w:spacing w:after="120" w:before="80"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Guardrail Metrics:</w:t>
      </w:r>
    </w:p>
    <w:p>
      <w:pPr>
        <w:pStyle w:val="ListBullet"/>
        <w:spacing w:after="40" w:line="276" w:lineRule="auto"/>
        <w:ind w:firstLine="0"/>
      </w:pPr>
      <w:r>
        <w:rPr>
          <w:rFonts w:ascii="Times New Roman" w:hAnsi="Times New Roman" w:eastAsia="Times New Roman"/>
          <w:b w:val="0"/>
          <w:i w:val="0"/>
          <w:sz w:val="22"/>
        </w:rPr>
        <w:t>доля подозрительных / заблокированных аккаунтов (fraud rate);</w:t>
      </w:r>
    </w:p>
    <w:p>
      <w:pPr>
        <w:pStyle w:val="ListBullet"/>
        <w:spacing w:after="40" w:line="276" w:lineRule="auto"/>
        <w:ind w:firstLine="0"/>
      </w:pPr>
      <w:r>
        <w:rPr>
          <w:rFonts w:ascii="Times New Roman" w:hAnsi="Times New Roman" w:eastAsia="Times New Roman"/>
          <w:b w:val="0"/>
          <w:i w:val="0"/>
          <w:sz w:val="22"/>
        </w:rPr>
        <w:t>средний доход на заказ (не должен падать);</w:t>
      </w:r>
    </w:p>
    <w:p>
      <w:pPr>
        <w:pStyle w:val="ListBullet"/>
        <w:spacing w:after="40" w:line="276" w:lineRule="auto"/>
        <w:ind w:firstLine="0"/>
      </w:pPr>
      <w:r>
        <w:rPr>
          <w:rFonts w:ascii="Times New Roman" w:hAnsi="Times New Roman" w:eastAsia="Times New Roman"/>
          <w:b w:val="0"/>
          <w:i w:val="0"/>
          <w:sz w:val="22"/>
        </w:rPr>
        <w:t>доля отменённых заказов после оформления.</w:t>
      </w:r>
    </w:p>
    <w:p>
      <w:pPr>
        <w:spacing w:after="120" w:before="80"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Рекомендуемая длительность — не менее 2 недель либо до набора статистической мощности по primary metric. Сегментный разрез: новый/повторный и Android/iOS.</w:t>
      </w:r>
    </w:p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11. Итоговый вывод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Для CityTaxi в первую очередь нужно улучшать Воронку №2 «Заказ»: главный bottleneck — подтверждение телефона (Drop 20,8%), особенно у новых пользователей (CR 43,4%) и на Android (48,1%). Основная гипотеза — сохранять черновик заказа при ошибке SMS. Ожидаемый эффект при +2 п.п. — около 290 доп. заказов и ~39,7 тыс. ₽ валовой прибыли в месяц. Перед масштабированием гипотезу нужно проверить A/B-тестом с контролем fraud и среднего дохода на заказ.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