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合成竞赛团队成果认定样例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student-award-credit-v1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合成申请人 TEST-STU-03 申报团队赛事成果并填报 8 分。扫描样张显示成员名单仅列前三位；团队成员表把申请人列为第四位。当前未提供学校对该赛事的成果分值和成员计分规则。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TEST-CASE-03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合成竞赛团队成果认定样例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