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079" w:rsidRDefault="00DC1E1F">
      <w:pPr>
        <w:rPr>
          <w:b/>
        </w:rPr>
      </w:pPr>
      <w:r>
        <w:rPr>
          <w:b/>
        </w:rPr>
        <w:t>OGÓLNE INFORMACJE</w:t>
      </w:r>
    </w:p>
    <w:p w:rsidR="005B0079" w:rsidRDefault="00DC1E1F">
      <w:pPr>
        <w:jc w:val="both"/>
        <w:rPr>
          <w:color w:val="1155CC"/>
        </w:rPr>
      </w:pPr>
      <w:r>
        <w:t xml:space="preserve">Firma organizuje konferencje, które mogą być jedno- lub kilkudniowe.  </w:t>
      </w:r>
      <w:r>
        <w:rPr>
          <w:color w:val="1155CC"/>
        </w:rPr>
        <w:t xml:space="preserve">Konferencja musi być ciągła w czasie. Każda konferencja charakteryzuje się długością trwania, ilością dostępnych miejsc (może być </w:t>
      </w:r>
      <w:r>
        <w:rPr>
          <w:color w:val="6AA84F"/>
        </w:rPr>
        <w:t>różna</w:t>
      </w:r>
      <w:r>
        <w:rPr>
          <w:color w:val="6AA84F"/>
        </w:rPr>
        <w:t xml:space="preserve"> podczas poszczególnych dni konferencji</w:t>
      </w:r>
      <w:r>
        <w:rPr>
          <w:color w:val="1155CC"/>
        </w:rPr>
        <w:t xml:space="preserve">). Ponadto każdy dzień konferencji może mieć inną cenę. Konferencję można anulować. </w:t>
      </w:r>
      <w:r>
        <w:t xml:space="preserve">Klienci powinni móc rejestrować się na konferencje za pomocą systemu WWW. </w:t>
      </w:r>
      <w:r>
        <w:rPr>
          <w:color w:val="1155CC"/>
        </w:rPr>
        <w:t>Użytkownikami strony WWW mogą być: administrator (), klient</w:t>
      </w:r>
      <w:r>
        <w:rPr>
          <w:color w:val="1155CC"/>
        </w:rPr>
        <w:t xml:space="preserve"> (), organizator konferencji (). </w:t>
      </w:r>
      <w:r>
        <w:t>Klientami mogą być zarówno indywidualne osoby jak i firmy, natomiast uczestnikami konferencji są osoby. Firma nie musi podawać od razu przy rejestracji listy uczestników - natomiast powinna zarezerwować odpowiednią ilość mi</w:t>
      </w:r>
      <w:r>
        <w:t xml:space="preserve">ejsc na określone dni oraz na warsztaty </w:t>
      </w:r>
      <w:r>
        <w:rPr>
          <w:color w:val="1155CC"/>
        </w:rPr>
        <w:t>w tych dniach</w:t>
      </w:r>
      <w:r>
        <w:t xml:space="preserve">. </w:t>
      </w:r>
      <w:r>
        <w:rPr>
          <w:color w:val="1155CC"/>
        </w:rPr>
        <w:t>Firma będąc na naszej stronie podaje ile miejsc rezerwuje na dany dzień konferencji, a w szczególności wskazuje ile miejsc rezerwuje i na jakie warsztaty w danym dniu. Przy rezerwacji zawsze sprawdzamy</w:t>
      </w:r>
      <w:r>
        <w:rPr>
          <w:color w:val="1155CC"/>
        </w:rPr>
        <w:t xml:space="preserve"> czy jest wystarczająca ilość wolnych miejsc na dzień konferencji. </w:t>
      </w:r>
      <w:r>
        <w:t xml:space="preserve">Natomiast na 2 tygodnie przed rozpoczęciem musi te dane </w:t>
      </w:r>
      <w:r>
        <w:rPr>
          <w:color w:val="1155CC"/>
        </w:rPr>
        <w:t>(czyli</w:t>
      </w:r>
      <w:r>
        <w:t xml:space="preserve"> </w:t>
      </w:r>
      <w:r>
        <w:rPr>
          <w:color w:val="1155CC"/>
        </w:rPr>
        <w:t xml:space="preserve">przyporządkowana lista osób do dni i tematów </w:t>
      </w:r>
      <w:bookmarkStart w:id="0" w:name="_GoBack"/>
      <w:r>
        <w:rPr>
          <w:color w:val="1155CC"/>
        </w:rPr>
        <w:t xml:space="preserve">warsztatów) </w:t>
      </w:r>
      <w:r>
        <w:t>uzupełnić - a jeśli sama nie uzupełni do tego czasu, to pracownicy dz</w:t>
      </w:r>
      <w:r>
        <w:t xml:space="preserve">wonią do firmy i </w:t>
      </w:r>
      <w:bookmarkEnd w:id="0"/>
      <w:r>
        <w:t>ustalają takie informacje. Każdy uczestnik konferencji otrzymuje identyfikator imienny (</w:t>
      </w:r>
      <w:r>
        <w:rPr>
          <w:color w:val="1155CC"/>
        </w:rPr>
        <w:t>+</w:t>
      </w:r>
      <w:r>
        <w:t xml:space="preserve"> informacja o firmie na nim). Dla konferencji kilkudniowych, uczestnicy mogą rejestrować się na dowolne z tych dni. </w:t>
      </w:r>
      <w:r>
        <w:rPr>
          <w:color w:val="1155CC"/>
        </w:rPr>
        <w:t>Na konferencję można zapisać się n</w:t>
      </w:r>
      <w:r>
        <w:rPr>
          <w:color w:val="1155CC"/>
        </w:rPr>
        <w:t>ajpóźniej 3 tygodnie przed jej rozpoczęciem (firma).</w:t>
      </w:r>
    </w:p>
    <w:p w:rsidR="005B0079" w:rsidRDefault="005B0079">
      <w:pPr>
        <w:jc w:val="both"/>
      </w:pPr>
    </w:p>
    <w:p w:rsidR="005B0079" w:rsidRDefault="00DC1E1F">
      <w:pPr>
        <w:rPr>
          <w:b/>
        </w:rPr>
      </w:pPr>
      <w:r>
        <w:rPr>
          <w:b/>
        </w:rPr>
        <w:t>WARSZTATY</w:t>
      </w:r>
    </w:p>
    <w:p w:rsidR="005B0079" w:rsidRDefault="00DC1E1F">
      <w:pPr>
        <w:jc w:val="both"/>
        <w:rPr>
          <w:color w:val="1155CC"/>
        </w:rPr>
      </w:pPr>
      <w:r>
        <w:t xml:space="preserve">Ponadto z konferencją związane są warsztaty </w:t>
      </w:r>
      <w:r>
        <w:rPr>
          <w:color w:val="1155CC"/>
        </w:rPr>
        <w:t>(organizator definiuje ich listę - słownik; występowanie w czasie itd.)</w:t>
      </w:r>
      <w:r>
        <w:t>, na które uczestnicy także mogą się zarejestrować - muszą być jednak zarejes</w:t>
      </w:r>
      <w:r>
        <w:t xml:space="preserve">trowani tego dnia na konferencję, aby móc w nich uczestniczyć. Kilka warsztatów może trwać równocześnie, ale uczestnik nie może zarejestrować się na więcej niż jeden warsztat, który trwa w tym samym czasie. </w:t>
      </w:r>
      <w:r>
        <w:rPr>
          <w:color w:val="1155CC"/>
        </w:rPr>
        <w:t>Warsztaty nie są zachodzące na jeśli kończą i zac</w:t>
      </w:r>
      <w:r>
        <w:rPr>
          <w:color w:val="1155CC"/>
        </w:rPr>
        <w:t>zynają się w tym samym czasie. Klient indywidualny jest zapisywany od razu na warsztat, natomiast klient firmowy jedynie rezerwuje ilość miejsc. Uczestnik może zapisywać się na wszystkie warsztaty byle na siebie nie zachodziły. Sumaryczna ilość wykupionych</w:t>
      </w:r>
      <w:r>
        <w:rPr>
          <w:color w:val="1155CC"/>
        </w:rPr>
        <w:t xml:space="preserve"> miejsc na warsztaty może być większa od ilości osób zapisanych na dany dzień konferencji, np. na dany dzień konferencji jest zapisanych 5 osób z jednej firmy, które będzie uczestniczyć w 10 warsztatach następujących po sobie, czyli firma musi zarezerwować</w:t>
      </w:r>
      <w:r>
        <w:rPr>
          <w:color w:val="1155CC"/>
        </w:rPr>
        <w:t xml:space="preserve"> w sumie 50 miejsc na warsztaty chociaż uczestników będzie 5. Należy </w:t>
      </w:r>
      <w:proofErr w:type="spellStart"/>
      <w:r>
        <w:rPr>
          <w:color w:val="1155CC"/>
        </w:rPr>
        <w:t>weryfkować</w:t>
      </w:r>
      <w:proofErr w:type="spellEnd"/>
      <w:r>
        <w:rPr>
          <w:color w:val="1155CC"/>
        </w:rPr>
        <w:t xml:space="preserve"> czy firma rozdystrybuowała na warsztaty wyłącznie osoby zapisane na dany dzień konferencji. </w:t>
      </w:r>
    </w:p>
    <w:p w:rsidR="005B0079" w:rsidRDefault="00DC1E1F">
      <w:pPr>
        <w:jc w:val="both"/>
        <w:rPr>
          <w:color w:val="1155CC"/>
        </w:rPr>
      </w:pPr>
      <w:r>
        <w:rPr>
          <w:color w:val="1155CC"/>
        </w:rPr>
        <w:t>PROCES ZAPISYWANIA PRACOWNIKÓW FIRMY:</w:t>
      </w:r>
      <w:r>
        <w:rPr>
          <w:color w:val="1155CC"/>
        </w:rPr>
        <w:br/>
        <w:t>1. Firma rezerwuje ilość miejsc na każdy dzie</w:t>
      </w:r>
      <w:r>
        <w:rPr>
          <w:color w:val="1155CC"/>
        </w:rPr>
        <w:t>ń konferencji i odpowiadające tym dniom warsztaty (przypisując także ilość ich uczestników).</w:t>
      </w:r>
    </w:p>
    <w:p w:rsidR="005B0079" w:rsidRDefault="00DC1E1F">
      <w:pPr>
        <w:jc w:val="both"/>
        <w:rPr>
          <w:color w:val="1155CC"/>
        </w:rPr>
      </w:pPr>
      <w:r>
        <w:rPr>
          <w:color w:val="1155CC"/>
        </w:rPr>
        <w:t>2. Do 1 tygodnia dokonuje opłaty za wszystko.</w:t>
      </w:r>
    </w:p>
    <w:p w:rsidR="005B0079" w:rsidRDefault="00DC1E1F">
      <w:pPr>
        <w:jc w:val="both"/>
        <w:rPr>
          <w:color w:val="1155CC"/>
        </w:rPr>
      </w:pPr>
      <w:r>
        <w:rPr>
          <w:color w:val="1155CC"/>
        </w:rPr>
        <w:t xml:space="preserve">3. Na 2 tygodnie przed konferencją przesyłają listę uczestników ze szczegółami (kto na jaki dzień i jakie warsztaty) </w:t>
      </w:r>
      <w:r>
        <w:rPr>
          <w:color w:val="1155CC"/>
        </w:rPr>
        <w:t>- w tym momencie mogą dopiero pojawić się konflikty.</w:t>
      </w:r>
    </w:p>
    <w:p w:rsidR="005B0079" w:rsidRDefault="00DC1E1F">
      <w:pPr>
        <w:jc w:val="both"/>
        <w:rPr>
          <w:color w:val="1155CC"/>
        </w:rPr>
      </w:pPr>
      <w:r>
        <w:rPr>
          <w:color w:val="1155CC"/>
        </w:rPr>
        <w:t>4. Wykrywanie przez system konfliktów, raportowanie ich i kontakt z firmą, aby to oni wewnątrz siebie na nowo rozwiązali kwestię przypisania osoby z którą “jest problem”.</w:t>
      </w:r>
    </w:p>
    <w:p w:rsidR="005B0079" w:rsidRDefault="00DC1E1F">
      <w:pPr>
        <w:jc w:val="both"/>
        <w:rPr>
          <w:color w:val="1155CC"/>
        </w:rPr>
      </w:pPr>
      <w:r>
        <w:t>Jest także ograniczona ilość mie</w:t>
      </w:r>
      <w:r>
        <w:t xml:space="preserve">jsc na każdy warsztat i na każdy dzień konferencji. Część warsztatów może być płatna, a część jest darmowa. </w:t>
      </w:r>
      <w:r>
        <w:rPr>
          <w:color w:val="1155CC"/>
        </w:rPr>
        <w:t xml:space="preserve">Ceny warsztatów nie są stałe. </w:t>
      </w:r>
    </w:p>
    <w:p w:rsidR="005B0079" w:rsidRDefault="005B0079">
      <w:pPr>
        <w:jc w:val="both"/>
      </w:pPr>
    </w:p>
    <w:p w:rsidR="005B0079" w:rsidRDefault="00DC1E1F">
      <w:pPr>
        <w:rPr>
          <w:b/>
        </w:rPr>
      </w:pPr>
      <w:r>
        <w:rPr>
          <w:b/>
        </w:rPr>
        <w:t>OPŁATY</w:t>
      </w:r>
    </w:p>
    <w:p w:rsidR="005B0079" w:rsidRDefault="00DC1E1F">
      <w:pPr>
        <w:jc w:val="both"/>
      </w:pPr>
      <w:r>
        <w:t>Opłata za udział w konferencji zależy nie tylko od zarezerwowanych usług, ale także od terminu ich rezerwacji</w:t>
      </w:r>
      <w:r>
        <w:t xml:space="preserve"> - jest kilka progów ceny (progi ceny dotyczą tylko udziału w konferencji, cena warsztatów jest stała) i im bliżej rozpoczęcia konferencji, tym cena jest wyższa (jest także zniżka procentowa dla studentów i w takim wypadku przy rezerwacji trzeba podać nr l</w:t>
      </w:r>
      <w:r>
        <w:t xml:space="preserve">egitymacji studenckiej). </w:t>
      </w:r>
    </w:p>
    <w:p w:rsidR="005B0079" w:rsidRDefault="005B0079">
      <w:pPr>
        <w:jc w:val="both"/>
      </w:pPr>
    </w:p>
    <w:tbl>
      <w:tblPr>
        <w:tblStyle w:val="a"/>
        <w:tblW w:w="65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815"/>
      </w:tblGrid>
      <w:tr w:rsidR="005B0079">
        <w:trPr>
          <w:jc w:val="center"/>
        </w:trPr>
        <w:tc>
          <w:tcPr>
            <w:tcW w:w="1695" w:type="dxa"/>
            <w:tcBorders>
              <w:top w:val="single" w:sz="8" w:space="0" w:color="1155CC"/>
              <w:left w:val="single" w:sz="8" w:space="0" w:color="1155CC"/>
              <w:bottom w:val="single" w:sz="8" w:space="0" w:color="1155CC"/>
              <w:right w:val="single" w:sz="8" w:space="0" w:color="1155CC"/>
            </w:tcBorders>
            <w:shd w:val="clear" w:color="auto" w:fill="4A86E8"/>
            <w:tcMar>
              <w:top w:w="100" w:type="dxa"/>
              <w:left w:w="100" w:type="dxa"/>
              <w:bottom w:w="100" w:type="dxa"/>
              <w:right w:w="100" w:type="dxa"/>
            </w:tcMar>
            <w:vAlign w:val="center"/>
          </w:tcPr>
          <w:p w:rsidR="005B0079" w:rsidRDefault="00DC1E1F">
            <w:pPr>
              <w:widowControl w:val="0"/>
              <w:spacing w:line="240" w:lineRule="auto"/>
              <w:jc w:val="center"/>
              <w:rPr>
                <w:color w:val="C9DAF8"/>
              </w:rPr>
            </w:pPr>
            <w:r>
              <w:rPr>
                <w:color w:val="C9DAF8"/>
              </w:rPr>
              <w:lastRenderedPageBreak/>
              <w:t>RODZAJ</w:t>
            </w:r>
          </w:p>
        </w:tc>
        <w:tc>
          <w:tcPr>
            <w:tcW w:w="4815" w:type="dxa"/>
            <w:tcBorders>
              <w:top w:val="single" w:sz="8" w:space="0" w:color="1155CC"/>
              <w:left w:val="single" w:sz="8" w:space="0" w:color="1155CC"/>
              <w:bottom w:val="single" w:sz="8" w:space="0" w:color="1155CC"/>
              <w:right w:val="single" w:sz="8" w:space="0" w:color="1155CC"/>
            </w:tcBorders>
            <w:shd w:val="clear" w:color="auto" w:fill="4A86E8"/>
            <w:tcMar>
              <w:top w:w="100" w:type="dxa"/>
              <w:left w:w="100" w:type="dxa"/>
              <w:bottom w:w="100" w:type="dxa"/>
              <w:right w:w="100" w:type="dxa"/>
            </w:tcMar>
            <w:vAlign w:val="center"/>
          </w:tcPr>
          <w:p w:rsidR="005B0079" w:rsidRDefault="00DC1E1F">
            <w:pPr>
              <w:widowControl w:val="0"/>
              <w:spacing w:line="240" w:lineRule="auto"/>
              <w:jc w:val="center"/>
              <w:rPr>
                <w:color w:val="C9DAF8"/>
              </w:rPr>
            </w:pPr>
            <w:r>
              <w:rPr>
                <w:color w:val="C9DAF8"/>
              </w:rPr>
              <w:t>ZNIŻKA</w:t>
            </w:r>
            <w:r>
              <w:rPr>
                <w:color w:val="C9DAF8"/>
              </w:rPr>
              <w:br/>
              <w:t xml:space="preserve"> (ZA CENY DNI KONFERENCJI, </w:t>
            </w:r>
            <w:r>
              <w:rPr>
                <w:color w:val="C9DAF8"/>
              </w:rPr>
              <w:br/>
              <w:t>NIE DOTYCZY WARSZTATÓW)</w:t>
            </w:r>
          </w:p>
        </w:tc>
      </w:tr>
      <w:tr w:rsidR="005B0079">
        <w:trPr>
          <w:jc w:val="center"/>
        </w:trPr>
        <w:tc>
          <w:tcPr>
            <w:tcW w:w="169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vAlign w:val="center"/>
          </w:tcPr>
          <w:p w:rsidR="005B0079" w:rsidRDefault="00DC1E1F">
            <w:pPr>
              <w:widowControl w:val="0"/>
              <w:spacing w:line="240" w:lineRule="auto"/>
              <w:jc w:val="center"/>
              <w:rPr>
                <w:color w:val="1155CC"/>
              </w:rPr>
            </w:pPr>
            <w:r>
              <w:rPr>
                <w:color w:val="1155CC"/>
              </w:rPr>
              <w:t>6 miesięcy</w:t>
            </w:r>
          </w:p>
        </w:tc>
        <w:tc>
          <w:tcPr>
            <w:tcW w:w="48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vAlign w:val="center"/>
          </w:tcPr>
          <w:p w:rsidR="005B0079" w:rsidRDefault="00DC1E1F">
            <w:pPr>
              <w:widowControl w:val="0"/>
              <w:spacing w:line="240" w:lineRule="auto"/>
              <w:jc w:val="center"/>
              <w:rPr>
                <w:color w:val="1155CC"/>
              </w:rPr>
            </w:pPr>
            <w:r>
              <w:rPr>
                <w:color w:val="1155CC"/>
              </w:rPr>
              <w:t>40%</w:t>
            </w:r>
          </w:p>
        </w:tc>
      </w:tr>
      <w:tr w:rsidR="005B0079">
        <w:trPr>
          <w:jc w:val="center"/>
        </w:trPr>
        <w:tc>
          <w:tcPr>
            <w:tcW w:w="169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vAlign w:val="center"/>
          </w:tcPr>
          <w:p w:rsidR="005B0079" w:rsidRDefault="00DC1E1F">
            <w:pPr>
              <w:widowControl w:val="0"/>
              <w:spacing w:line="240" w:lineRule="auto"/>
              <w:jc w:val="center"/>
              <w:rPr>
                <w:color w:val="1155CC"/>
              </w:rPr>
            </w:pPr>
            <w:r>
              <w:rPr>
                <w:color w:val="1155CC"/>
              </w:rPr>
              <w:t>3 miesiące</w:t>
            </w:r>
          </w:p>
        </w:tc>
        <w:tc>
          <w:tcPr>
            <w:tcW w:w="48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vAlign w:val="center"/>
          </w:tcPr>
          <w:p w:rsidR="005B0079" w:rsidRDefault="00DC1E1F">
            <w:pPr>
              <w:widowControl w:val="0"/>
              <w:spacing w:line="240" w:lineRule="auto"/>
              <w:jc w:val="center"/>
              <w:rPr>
                <w:color w:val="1155CC"/>
              </w:rPr>
            </w:pPr>
            <w:r>
              <w:rPr>
                <w:color w:val="1155CC"/>
              </w:rPr>
              <w:t>30%</w:t>
            </w:r>
          </w:p>
        </w:tc>
      </w:tr>
      <w:tr w:rsidR="005B0079">
        <w:trPr>
          <w:jc w:val="center"/>
        </w:trPr>
        <w:tc>
          <w:tcPr>
            <w:tcW w:w="169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vAlign w:val="center"/>
          </w:tcPr>
          <w:p w:rsidR="005B0079" w:rsidRDefault="00DC1E1F">
            <w:pPr>
              <w:widowControl w:val="0"/>
              <w:spacing w:line="240" w:lineRule="auto"/>
              <w:jc w:val="center"/>
              <w:rPr>
                <w:color w:val="1155CC"/>
              </w:rPr>
            </w:pPr>
            <w:r>
              <w:rPr>
                <w:color w:val="1155CC"/>
              </w:rPr>
              <w:t>1 miesiąc</w:t>
            </w:r>
          </w:p>
        </w:tc>
        <w:tc>
          <w:tcPr>
            <w:tcW w:w="48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vAlign w:val="center"/>
          </w:tcPr>
          <w:p w:rsidR="005B0079" w:rsidRDefault="00DC1E1F">
            <w:pPr>
              <w:widowControl w:val="0"/>
              <w:spacing w:line="240" w:lineRule="auto"/>
              <w:jc w:val="center"/>
              <w:rPr>
                <w:color w:val="1155CC"/>
              </w:rPr>
            </w:pPr>
            <w:r>
              <w:rPr>
                <w:color w:val="1155CC"/>
              </w:rPr>
              <w:t>20%</w:t>
            </w:r>
          </w:p>
        </w:tc>
      </w:tr>
      <w:tr w:rsidR="005B0079">
        <w:trPr>
          <w:jc w:val="center"/>
        </w:trPr>
        <w:tc>
          <w:tcPr>
            <w:tcW w:w="169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vAlign w:val="center"/>
          </w:tcPr>
          <w:p w:rsidR="005B0079" w:rsidRDefault="00DC1E1F">
            <w:pPr>
              <w:widowControl w:val="0"/>
              <w:spacing w:line="240" w:lineRule="auto"/>
              <w:jc w:val="center"/>
              <w:rPr>
                <w:color w:val="1155CC"/>
              </w:rPr>
            </w:pPr>
            <w:r>
              <w:rPr>
                <w:color w:val="1155CC"/>
              </w:rPr>
              <w:t>student</w:t>
            </w:r>
          </w:p>
        </w:tc>
        <w:tc>
          <w:tcPr>
            <w:tcW w:w="4815"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vAlign w:val="center"/>
          </w:tcPr>
          <w:p w:rsidR="005B0079" w:rsidRDefault="00DC1E1F">
            <w:pPr>
              <w:widowControl w:val="0"/>
              <w:spacing w:line="240" w:lineRule="auto"/>
              <w:jc w:val="center"/>
              <w:rPr>
                <w:color w:val="1155CC"/>
              </w:rPr>
            </w:pPr>
            <w:r>
              <w:rPr>
                <w:color w:val="1155CC"/>
              </w:rPr>
              <w:t xml:space="preserve">10% </w:t>
            </w:r>
            <w:r>
              <w:rPr>
                <w:color w:val="1155CC"/>
              </w:rPr>
              <w:br/>
              <w:t>(+ łączy się ze zniżkami ze względu na wyprzedzenie rezerwacji)</w:t>
            </w:r>
          </w:p>
        </w:tc>
      </w:tr>
    </w:tbl>
    <w:p w:rsidR="005B0079" w:rsidRDefault="005B0079">
      <w:pPr>
        <w:jc w:val="both"/>
      </w:pPr>
    </w:p>
    <w:p w:rsidR="005B0079" w:rsidRDefault="00DC1E1F">
      <w:pPr>
        <w:jc w:val="both"/>
        <w:rPr>
          <w:color w:val="1155CC"/>
        </w:rPr>
      </w:pPr>
      <w:r>
        <w:t>Na zapłatę klienci mają tydzień od rezerwacji na konferencję - jeśli do tego czasu nie pojawi się opłata, rezerwacja jest anulowana</w:t>
      </w:r>
      <w:r>
        <w:rPr>
          <w:color w:val="1155CC"/>
        </w:rPr>
        <w:t xml:space="preserve"> (także jedyny sposób rezygnacji).</w:t>
      </w:r>
    </w:p>
    <w:p w:rsidR="005B0079" w:rsidRDefault="005B0079">
      <w:pPr>
        <w:jc w:val="both"/>
      </w:pPr>
    </w:p>
    <w:p w:rsidR="005B0079" w:rsidRDefault="00DC1E1F">
      <w:pPr>
        <w:rPr>
          <w:b/>
        </w:rPr>
      </w:pPr>
      <w:r>
        <w:rPr>
          <w:b/>
        </w:rPr>
        <w:t>RAPORTY</w:t>
      </w:r>
    </w:p>
    <w:p w:rsidR="005B0079" w:rsidRDefault="00DC1E1F">
      <w:pPr>
        <w:jc w:val="both"/>
        <w:rPr>
          <w:color w:val="1155CC"/>
        </w:rPr>
      </w:pPr>
      <w:r>
        <w:t xml:space="preserve">Dla organizatora najbardziej istotne są listy osobowe uczestników na każdy dzień </w:t>
      </w:r>
      <w:r>
        <w:t xml:space="preserve">konferencji i na każdy warsztat, a także informacje o płatnościach klientów. Ponadto organizator chciałby mieć informację o klientach, którzy najczęściej korzystają z jego usług </w:t>
      </w:r>
      <w:r>
        <w:rPr>
          <w:color w:val="1155CC"/>
        </w:rPr>
        <w:t>(chociaż nie łączy się to z dodatkowymi profitami). Każdego dnia np. o 22:00 s</w:t>
      </w:r>
      <w:r>
        <w:rPr>
          <w:color w:val="1155CC"/>
        </w:rPr>
        <w:t>prawdzane są konflikty lub ich brak - w postaci raportu.</w:t>
      </w:r>
    </w:p>
    <w:p w:rsidR="005B0079" w:rsidRDefault="005B0079">
      <w:pPr>
        <w:jc w:val="both"/>
        <w:rPr>
          <w:color w:val="1155CC"/>
        </w:rPr>
      </w:pPr>
    </w:p>
    <w:p w:rsidR="005B0079" w:rsidRDefault="00DC1E1F">
      <w:pPr>
        <w:rPr>
          <w:b/>
        </w:rPr>
      </w:pPr>
      <w:r>
        <w:rPr>
          <w:b/>
        </w:rPr>
        <w:t>SPECYFIKA FIRMY</w:t>
      </w:r>
    </w:p>
    <w:p w:rsidR="005B0079" w:rsidRDefault="00DC1E1F">
      <w:r>
        <w:t>Firma organizuje średnio 2 konferencje w miesiącu, każda z nich trwa zwykle 2-3 dni, w tym średnio w każdym dniu są 4 warsztaty. Na każdą konferencję średnio rejestruje się 200 osób. Stworzona baza danych powinna zostać wypełniona w takim stopniu, aby odpo</w:t>
      </w:r>
      <w:r>
        <w:t>wiadała 3-letniej działalności firmy.</w:t>
      </w:r>
    </w:p>
    <w:p w:rsidR="005B0079" w:rsidRDefault="005B0079">
      <w:pPr>
        <w:widowControl w:val="0"/>
      </w:pPr>
    </w:p>
    <w:p w:rsidR="005B0079" w:rsidRDefault="00DC1E1F">
      <w:pPr>
        <w:widowControl w:val="0"/>
        <w:rPr>
          <w:color w:val="1155CC"/>
        </w:rPr>
      </w:pPr>
      <w:r>
        <w:rPr>
          <w:color w:val="1155CC"/>
        </w:rPr>
        <w:t>Szacowanie ilości danych:</w:t>
      </w:r>
    </w:p>
    <w:p w:rsidR="005B0079" w:rsidRDefault="00DC1E1F">
      <w:pPr>
        <w:widowControl w:val="0"/>
        <w:rPr>
          <w:color w:val="1155CC"/>
        </w:rPr>
      </w:pPr>
      <w:r>
        <w:rPr>
          <w:color w:val="1155CC"/>
        </w:rPr>
        <w:t xml:space="preserve">3 lata </w:t>
      </w:r>
      <w:r>
        <w:rPr>
          <w:color w:val="1155CC"/>
        </w:rPr>
        <w:tab/>
        <w:t xml:space="preserve"> </w:t>
      </w:r>
      <w:r>
        <w:rPr>
          <w:color w:val="1155CC"/>
        </w:rPr>
        <w:tab/>
      </w:r>
      <w:r>
        <w:rPr>
          <w:color w:val="1155CC"/>
        </w:rPr>
        <w:tab/>
        <w:t>36 miesięcy</w:t>
      </w:r>
    </w:p>
    <w:p w:rsidR="005B0079" w:rsidRDefault="00DC1E1F">
      <w:pPr>
        <w:widowControl w:val="0"/>
        <w:rPr>
          <w:color w:val="1155CC"/>
        </w:rPr>
      </w:pPr>
      <w:r>
        <w:rPr>
          <w:color w:val="1155CC"/>
        </w:rPr>
        <w:t xml:space="preserve">1 miesiąc </w:t>
      </w:r>
      <w:r>
        <w:rPr>
          <w:color w:val="1155CC"/>
        </w:rPr>
        <w:tab/>
      </w:r>
      <w:r>
        <w:rPr>
          <w:color w:val="1155CC"/>
        </w:rPr>
        <w:tab/>
        <w:t>2 konferencje</w:t>
      </w:r>
    </w:p>
    <w:p w:rsidR="005B0079" w:rsidRDefault="00DC1E1F">
      <w:pPr>
        <w:widowControl w:val="0"/>
        <w:rPr>
          <w:color w:val="1155CC"/>
        </w:rPr>
      </w:pPr>
      <w:r>
        <w:rPr>
          <w:color w:val="1155CC"/>
        </w:rPr>
        <w:t xml:space="preserve">1 konferencja </w:t>
      </w:r>
      <w:r>
        <w:rPr>
          <w:color w:val="1155CC"/>
        </w:rPr>
        <w:tab/>
      </w:r>
      <w:r>
        <w:rPr>
          <w:color w:val="1155CC"/>
        </w:rPr>
        <w:tab/>
        <w:t xml:space="preserve">200 osób </w:t>
      </w:r>
    </w:p>
    <w:p w:rsidR="005B0079" w:rsidRDefault="00DC1E1F">
      <w:pPr>
        <w:widowControl w:val="0"/>
        <w:rPr>
          <w:color w:val="1155CC"/>
        </w:rPr>
      </w:pPr>
      <w:r>
        <w:rPr>
          <w:color w:val="1155CC"/>
        </w:rPr>
        <w:t>~ 14 500 danych</w:t>
      </w:r>
    </w:p>
    <w:p w:rsidR="005B0079" w:rsidRDefault="005B0079">
      <w:pPr>
        <w:widowControl w:val="0"/>
        <w:rPr>
          <w:color w:val="1155CC"/>
        </w:rPr>
      </w:pPr>
    </w:p>
    <w:p w:rsidR="005B0079" w:rsidRDefault="00DC1E1F">
      <w:pPr>
        <w:widowControl w:val="0"/>
        <w:rPr>
          <w:color w:val="1155CC"/>
        </w:rPr>
      </w:pPr>
      <w:r>
        <w:rPr>
          <w:color w:val="1155CC"/>
        </w:rPr>
        <w:t>Dodatkowe informacje ogólne na podstawie dotychczasowych obserwacji:</w:t>
      </w:r>
    </w:p>
    <w:p w:rsidR="005B0079" w:rsidRDefault="00DC1E1F">
      <w:pPr>
        <w:widowControl w:val="0"/>
        <w:rPr>
          <w:color w:val="1155CC"/>
        </w:rPr>
      </w:pPr>
      <w:r>
        <w:rPr>
          <w:color w:val="1155CC"/>
        </w:rPr>
        <w:t xml:space="preserve">1 konferencja </w:t>
      </w:r>
      <w:r>
        <w:rPr>
          <w:color w:val="1155CC"/>
        </w:rPr>
        <w:tab/>
      </w:r>
      <w:r>
        <w:rPr>
          <w:color w:val="1155CC"/>
        </w:rPr>
        <w:tab/>
        <w:t>~ 2 - 3 dni</w:t>
      </w:r>
    </w:p>
    <w:p w:rsidR="005B0079" w:rsidRDefault="00DC1E1F">
      <w:pPr>
        <w:widowControl w:val="0"/>
        <w:rPr>
          <w:color w:val="1155CC"/>
        </w:rPr>
      </w:pPr>
      <w:r>
        <w:rPr>
          <w:color w:val="1155CC"/>
        </w:rPr>
        <w:t>1 dzień</w:t>
      </w:r>
      <w:r>
        <w:rPr>
          <w:color w:val="1155CC"/>
        </w:rPr>
        <w:tab/>
      </w:r>
      <w:r>
        <w:rPr>
          <w:color w:val="1155CC"/>
        </w:rPr>
        <w:tab/>
      </w:r>
      <w:r>
        <w:rPr>
          <w:color w:val="1155CC"/>
        </w:rPr>
        <w:tab/>
        <w:t>~ 4 warsztaty</w:t>
      </w:r>
    </w:p>
    <w:sectPr w:rsidR="005B0079">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79"/>
    <w:rsid w:val="005B0079"/>
    <w:rsid w:val="00860F30"/>
    <w:rsid w:val="00DC1E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A9A08-4400-4BC2-A137-51F1613F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pPr>
      <w:keepNext/>
      <w:keepLines/>
      <w:spacing w:before="360" w:after="120"/>
      <w:outlineLvl w:val="1"/>
    </w:pPr>
    <w:rPr>
      <w:sz w:val="32"/>
      <w:szCs w:val="32"/>
    </w:rPr>
  </w:style>
  <w:style w:type="paragraph" w:styleId="Nagwek3">
    <w:name w:val="heading 3"/>
    <w:basedOn w:val="Normalny"/>
    <w:next w:val="Normalny"/>
    <w:pPr>
      <w:keepNext/>
      <w:keepLines/>
      <w:spacing w:before="320" w:after="80"/>
      <w:outlineLvl w:val="2"/>
    </w:pPr>
    <w:rPr>
      <w:color w:val="434343"/>
      <w:sz w:val="28"/>
      <w:szCs w:val="28"/>
    </w:rPr>
  </w:style>
  <w:style w:type="paragraph" w:styleId="Nagwek4">
    <w:name w:val="heading 4"/>
    <w:basedOn w:val="Normalny"/>
    <w:next w:val="Normalny"/>
    <w:pPr>
      <w:keepNext/>
      <w:keepLines/>
      <w:spacing w:before="280" w:after="80"/>
      <w:outlineLvl w:val="3"/>
    </w:pPr>
    <w:rPr>
      <w:color w:val="666666"/>
      <w:sz w:val="24"/>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4412</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Fudaliński</dc:creator>
  <cp:lastModifiedBy>Lenovo</cp:lastModifiedBy>
  <cp:revision>2</cp:revision>
  <dcterms:created xsi:type="dcterms:W3CDTF">2017-11-20T10:32:00Z</dcterms:created>
  <dcterms:modified xsi:type="dcterms:W3CDTF">2017-11-20T10:32:00Z</dcterms:modified>
</cp:coreProperties>
</file>