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FC27B" w14:textId="6F7E534B" w:rsidR="008C112B" w:rsidRPr="008C112B" w:rsidRDefault="008C112B" w:rsidP="008C112B">
      <w:pPr>
        <w:pStyle w:val="NormalWeb"/>
        <w:spacing w:before="240" w:beforeAutospacing="0" w:after="240" w:afterAutospacing="0"/>
        <w:rPr>
          <w:rFonts w:ascii="Book Antiqua" w:hAnsi="Book Antiqua"/>
          <w:color w:val="000000"/>
          <w:sz w:val="44"/>
          <w:szCs w:val="44"/>
        </w:rPr>
      </w:pPr>
      <w:r w:rsidRPr="008C112B">
        <w:rPr>
          <w:rFonts w:ascii="Times" w:hAnsi="Times"/>
          <w:color w:val="000000"/>
          <w:sz w:val="40"/>
          <w:szCs w:val="40"/>
        </w:rPr>
        <w:t xml:space="preserve">                    </w:t>
      </w:r>
      <w:r w:rsidRPr="008C112B">
        <w:rPr>
          <w:rFonts w:ascii="Book Antiqua" w:hAnsi="Book Antiqua"/>
          <w:color w:val="000000"/>
          <w:sz w:val="44"/>
          <w:szCs w:val="44"/>
        </w:rPr>
        <w:t>ORIE 5741 Final Report</w:t>
      </w:r>
    </w:p>
    <w:p w14:paraId="4854D4E3" w14:textId="5EEFC266" w:rsidR="008C112B" w:rsidRPr="008C112B" w:rsidRDefault="008C112B" w:rsidP="008C112B">
      <w:pPr>
        <w:pStyle w:val="NormalWeb"/>
        <w:spacing w:before="240" w:beforeAutospacing="0" w:after="240" w:afterAutospacing="0"/>
        <w:rPr>
          <w:rFonts w:ascii="Book Antiqua" w:hAnsi="Book Antiqua"/>
          <w:color w:val="000000"/>
          <w:sz w:val="28"/>
          <w:szCs w:val="28"/>
        </w:rPr>
      </w:pPr>
      <w:r w:rsidRPr="008C112B">
        <w:rPr>
          <w:rFonts w:ascii="Book Antiqua" w:hAnsi="Book Antiqua"/>
          <w:color w:val="000000"/>
          <w:sz w:val="40"/>
          <w:szCs w:val="40"/>
        </w:rPr>
        <w:t>         </w:t>
      </w:r>
      <w:r w:rsidRPr="008C112B">
        <w:rPr>
          <w:rFonts w:ascii="Book Antiqua" w:hAnsi="Book Antiqua"/>
          <w:color w:val="000000"/>
          <w:sz w:val="40"/>
          <w:szCs w:val="40"/>
        </w:rPr>
        <w:t xml:space="preserve">   </w:t>
      </w:r>
      <w:r w:rsidRPr="008C112B">
        <w:rPr>
          <w:rFonts w:ascii="Book Antiqua" w:hAnsi="Book Antiqua"/>
          <w:color w:val="000000"/>
          <w:sz w:val="40"/>
          <w:szCs w:val="40"/>
        </w:rPr>
        <w:t>  </w:t>
      </w:r>
      <w:r w:rsidRPr="008C112B">
        <w:rPr>
          <w:rFonts w:ascii="Book Antiqua" w:hAnsi="Book Antiqua"/>
          <w:color w:val="000000"/>
          <w:sz w:val="40"/>
          <w:szCs w:val="40"/>
        </w:rPr>
        <w:t xml:space="preserve"> </w:t>
      </w:r>
      <w:r w:rsidRPr="008C112B">
        <w:rPr>
          <w:rFonts w:ascii="Book Antiqua" w:hAnsi="Book Antiqua"/>
          <w:color w:val="000000"/>
          <w:sz w:val="40"/>
          <w:szCs w:val="40"/>
        </w:rPr>
        <w:t>    </w:t>
      </w:r>
      <w:proofErr w:type="spellStart"/>
      <w:r w:rsidRPr="008C112B">
        <w:rPr>
          <w:rFonts w:ascii="Book Antiqua" w:hAnsi="Book Antiqua"/>
          <w:color w:val="000000"/>
          <w:sz w:val="28"/>
          <w:szCs w:val="28"/>
        </w:rPr>
        <w:t>Jiacheng</w:t>
      </w:r>
      <w:proofErr w:type="spellEnd"/>
      <w:r w:rsidRPr="008C112B">
        <w:rPr>
          <w:rFonts w:ascii="Book Antiqua" w:hAnsi="Book Antiqua"/>
          <w:color w:val="000000"/>
          <w:sz w:val="28"/>
          <w:szCs w:val="28"/>
        </w:rPr>
        <w:t xml:space="preserve"> Cao (</w:t>
      </w:r>
      <w:r w:rsidRPr="008C112B">
        <w:rPr>
          <w:rFonts w:ascii="Book Antiqua" w:hAnsi="Book Antiqua"/>
          <w:color w:val="000000"/>
        </w:rPr>
        <w:t>jc2992</w:t>
      </w:r>
      <w:r w:rsidRPr="008C112B">
        <w:rPr>
          <w:rFonts w:ascii="Book Antiqua" w:hAnsi="Book Antiqua"/>
          <w:color w:val="000000"/>
          <w:sz w:val="28"/>
          <w:szCs w:val="28"/>
        </w:rPr>
        <w:t>), Fuhan</w:t>
      </w:r>
      <w:r w:rsidRPr="008C112B">
        <w:rPr>
          <w:rFonts w:ascii="Book Antiqua" w:hAnsi="Book Antiqua"/>
          <w:color w:val="000000"/>
          <w:sz w:val="28"/>
          <w:szCs w:val="28"/>
        </w:rPr>
        <w:t xml:space="preserve"> Cong (</w:t>
      </w:r>
      <w:r w:rsidRPr="008C112B">
        <w:rPr>
          <w:rFonts w:ascii="Book Antiqua" w:hAnsi="Book Antiqua"/>
          <w:color w:val="000000"/>
        </w:rPr>
        <w:t>fc334</w:t>
      </w:r>
      <w:r w:rsidRPr="008C112B">
        <w:rPr>
          <w:rFonts w:ascii="Book Antiqua" w:hAnsi="Book Antiqua"/>
          <w:color w:val="000000"/>
          <w:sz w:val="28"/>
          <w:szCs w:val="28"/>
        </w:rPr>
        <w:t>)</w:t>
      </w:r>
    </w:p>
    <w:p w14:paraId="6FF1E090" w14:textId="47AD1318" w:rsidR="008C112B" w:rsidRPr="008C112B" w:rsidRDefault="008C112B" w:rsidP="008C112B">
      <w:pPr>
        <w:pStyle w:val="NormalWeb"/>
        <w:spacing w:before="240" w:beforeAutospacing="0" w:after="240" w:afterAutospacing="0"/>
        <w:rPr>
          <w:rFonts w:ascii="Book Antiqua" w:hAnsi="Book Antiqua"/>
          <w:color w:val="000000"/>
          <w:sz w:val="28"/>
          <w:szCs w:val="28"/>
        </w:rPr>
      </w:pPr>
      <w:r w:rsidRPr="008C112B">
        <w:rPr>
          <w:rFonts w:ascii="Book Antiqua" w:hAnsi="Book Antiqua"/>
          <w:color w:val="000000"/>
          <w:sz w:val="28"/>
          <w:szCs w:val="28"/>
        </w:rPr>
        <w:t xml:space="preserve">                                          May 10, 2023</w:t>
      </w:r>
    </w:p>
    <w:p w14:paraId="74437E64" w14:textId="77777777" w:rsidR="007033E5" w:rsidRDefault="007033E5" w:rsidP="008C112B">
      <w:pPr>
        <w:pStyle w:val="NormalWeb"/>
        <w:spacing w:before="240" w:beforeAutospacing="0" w:after="240" w:afterAutospacing="0"/>
        <w:rPr>
          <w:rFonts w:ascii="Book Antiqua" w:hAnsi="Book Antiqua"/>
          <w:b/>
          <w:bCs/>
          <w:color w:val="000000"/>
          <w:sz w:val="32"/>
          <w:szCs w:val="32"/>
        </w:rPr>
        <w:sectPr w:rsidR="007033E5">
          <w:pgSz w:w="12240" w:h="15840"/>
          <w:pgMar w:top="1440" w:right="1440" w:bottom="1440" w:left="1440" w:header="720" w:footer="720" w:gutter="0"/>
          <w:cols w:space="720"/>
          <w:docGrid w:linePitch="360"/>
        </w:sectPr>
      </w:pPr>
    </w:p>
    <w:p w14:paraId="1D348624" w14:textId="3C7F0BD1" w:rsidR="008C112B" w:rsidRPr="002708A5" w:rsidRDefault="008C112B" w:rsidP="008C112B">
      <w:pPr>
        <w:pStyle w:val="NormalWeb"/>
        <w:spacing w:before="240" w:beforeAutospacing="0" w:after="240" w:afterAutospacing="0"/>
        <w:rPr>
          <w:rFonts w:ascii="Book Antiqua" w:hAnsi="Book Antiqua"/>
          <w:b/>
          <w:bCs/>
          <w:sz w:val="36"/>
          <w:szCs w:val="36"/>
        </w:rPr>
      </w:pPr>
      <w:r w:rsidRPr="002708A5">
        <w:rPr>
          <w:rFonts w:ascii="Book Antiqua" w:hAnsi="Book Antiqua"/>
          <w:b/>
          <w:bCs/>
          <w:color w:val="000000"/>
          <w:sz w:val="36"/>
          <w:szCs w:val="36"/>
        </w:rPr>
        <w:t>1   Introduction</w:t>
      </w:r>
    </w:p>
    <w:p w14:paraId="31A189FA" w14:textId="77777777" w:rsidR="008C112B" w:rsidRDefault="008C112B">
      <w:pPr>
        <w:rPr>
          <w:rFonts w:ascii="Book Antiqua" w:hAnsi="Book Antiqua"/>
        </w:rPr>
        <w:sectPr w:rsidR="008C112B" w:rsidSect="00997EA8">
          <w:type w:val="continuous"/>
          <w:pgSz w:w="12240" w:h="15840"/>
          <w:pgMar w:top="1440" w:right="1440" w:bottom="1440" w:left="1440" w:header="720" w:footer="720" w:gutter="0"/>
          <w:cols w:num="2" w:space="720"/>
          <w:docGrid w:linePitch="360"/>
        </w:sectPr>
      </w:pPr>
    </w:p>
    <w:p w14:paraId="56212F74" w14:textId="6D9066FC" w:rsidR="008C112B" w:rsidRDefault="007033E5">
      <w:pPr>
        <w:rPr>
          <w:rFonts w:ascii="Book Antiqua" w:hAnsi="Book Antiqua"/>
        </w:rPr>
      </w:pPr>
      <w:r w:rsidRPr="007033E5">
        <w:rPr>
          <w:rFonts w:ascii="Book Antiqua" w:hAnsi="Book Antiqua"/>
        </w:rPr>
        <w:t>Parkinson's disease is a severe neurological condition that impacts multiple bodily functions and lacks a cure. By 2037, an estimated 1.6 million individuals in the US will be impacted, resulting in substantial economic consequences. With the assistance of</w:t>
      </w:r>
      <w:r>
        <w:rPr>
          <w:rFonts w:ascii="Book Antiqua" w:hAnsi="Book Antiqua"/>
        </w:rPr>
        <w:t xml:space="preserve"> </w:t>
      </w:r>
      <w:r w:rsidRPr="007033E5">
        <w:rPr>
          <w:rFonts w:ascii="Book Antiqua" w:hAnsi="Book Antiqua"/>
        </w:rPr>
        <w:t>data science, comprehending these anomalies may lead to significant breakthroughs in the creation of novel pharmacotherapies that can either mitigate or eradicate Parkinson's disease.</w:t>
      </w:r>
    </w:p>
    <w:p w14:paraId="0A8A84D4" w14:textId="77777777" w:rsidR="001A07E1" w:rsidRPr="008C112B" w:rsidRDefault="001A07E1">
      <w:pPr>
        <w:rPr>
          <w:rFonts w:ascii="Book Antiqua" w:hAnsi="Book Antiqua"/>
        </w:rPr>
      </w:pPr>
    </w:p>
    <w:p w14:paraId="67A78125" w14:textId="245682D1" w:rsidR="007F698D" w:rsidRDefault="001A07E1" w:rsidP="007F698D">
      <w:pPr>
        <w:rPr>
          <w:rFonts w:ascii="Book Antiqua" w:hAnsi="Book Antiqua"/>
        </w:rPr>
      </w:pPr>
      <w:r w:rsidRPr="007F698D">
        <w:rPr>
          <w:rFonts w:ascii="Book Antiqua" w:hAnsi="Book Antiqua" w:hint="eastAsia"/>
        </w:rPr>
        <w:t>In</w:t>
      </w:r>
      <w:r w:rsidRPr="007F698D">
        <w:rPr>
          <w:rFonts w:ascii="Book Antiqua" w:hAnsi="Book Antiqua"/>
        </w:rPr>
        <w:t xml:space="preserve"> </w:t>
      </w:r>
      <w:r w:rsidRPr="007F698D">
        <w:rPr>
          <w:rFonts w:ascii="Book Antiqua" w:hAnsi="Book Antiqua" w:hint="eastAsia"/>
        </w:rPr>
        <w:t>our</w:t>
      </w:r>
      <w:r w:rsidRPr="007F698D">
        <w:rPr>
          <w:rFonts w:ascii="Book Antiqua" w:hAnsi="Book Antiqua"/>
        </w:rPr>
        <w:t xml:space="preserve"> </w:t>
      </w:r>
      <w:r w:rsidRPr="007F698D">
        <w:rPr>
          <w:rFonts w:ascii="Book Antiqua" w:hAnsi="Book Antiqua" w:hint="eastAsia"/>
        </w:rPr>
        <w:t>project</w:t>
      </w:r>
      <w:r w:rsidRPr="007F698D">
        <w:rPr>
          <w:rFonts w:ascii="Book Antiqua" w:hAnsi="Book Antiqua"/>
        </w:rPr>
        <w:t>, we will build a predictive model</w:t>
      </w:r>
      <w:r w:rsidR="00F50069" w:rsidRPr="007F698D">
        <w:rPr>
          <w:rFonts w:ascii="Book Antiqua" w:hAnsi="Book Antiqua"/>
        </w:rPr>
        <w:t xml:space="preserve"> </w:t>
      </w:r>
      <w:r w:rsidRPr="007F698D">
        <w:rPr>
          <w:rFonts w:ascii="Book Antiqua" w:hAnsi="Book Antiqua"/>
        </w:rPr>
        <w:t xml:space="preserve">for MDS-UPDR </w:t>
      </w:r>
      <w:r w:rsidR="00F50069" w:rsidRPr="007F698D">
        <w:rPr>
          <w:rFonts w:ascii="Book Antiqua" w:hAnsi="Book Antiqua"/>
        </w:rPr>
        <w:t>scores, which</w:t>
      </w:r>
      <w:r w:rsidRPr="007F698D">
        <w:rPr>
          <w:rFonts w:ascii="Book Antiqua" w:hAnsi="Book Antiqua"/>
        </w:rPr>
        <w:t xml:space="preserve"> measures the progression of patients with Parkinson’s</w:t>
      </w:r>
      <w:r w:rsidR="00F50069" w:rsidRPr="007F698D">
        <w:rPr>
          <w:rFonts w:ascii="Book Antiqua" w:hAnsi="Book Antiqua"/>
        </w:rPr>
        <w:t xml:space="preserve"> Disease. </w:t>
      </w:r>
      <w:r w:rsidR="00F50069" w:rsidRPr="007F698D">
        <w:rPr>
          <w:rFonts w:ascii="Book Antiqua" w:hAnsi="Book Antiqua"/>
        </w:rPr>
        <w:t>The MDS-UPDRS, sponsored by the Movement Disorder Society, is a thorough evaluation that covers both the motor and non-motor symptoms linked to Parkinson's disease.</w:t>
      </w:r>
      <w:r w:rsidR="00F50069" w:rsidRPr="007F698D">
        <w:rPr>
          <w:rFonts w:ascii="Book Antiqua" w:hAnsi="Book Antiqua"/>
        </w:rPr>
        <w:t xml:space="preserve"> </w:t>
      </w:r>
      <w:r w:rsidR="002708A5">
        <w:rPr>
          <w:rFonts w:ascii="Book Antiqua" w:hAnsi="Book Antiqua"/>
        </w:rPr>
        <w:t xml:space="preserve">A </w:t>
      </w:r>
      <w:r w:rsidR="002708A5" w:rsidRPr="002708A5">
        <w:rPr>
          <w:rFonts w:ascii="Book Antiqua" w:hAnsi="Book Antiqua"/>
        </w:rPr>
        <w:t>higher MDS-UPDRS score typically indicates more severe Parkinson's Disease symptoms</w:t>
      </w:r>
      <w:r w:rsidR="002708A5">
        <w:rPr>
          <w:rFonts w:ascii="Book Antiqua" w:hAnsi="Book Antiqua"/>
        </w:rPr>
        <w:t xml:space="preserve">. </w:t>
      </w:r>
      <w:r w:rsidR="007F698D">
        <w:rPr>
          <w:rFonts w:ascii="Book Antiqua" w:hAnsi="Book Antiqua"/>
        </w:rPr>
        <w:t>In the</w:t>
      </w:r>
      <w:r w:rsidR="007F698D" w:rsidRPr="007F698D">
        <w:rPr>
          <w:rFonts w:ascii="Book Antiqua" w:hAnsi="Book Antiqua"/>
        </w:rPr>
        <w:t xml:space="preserve"> study published in the Journal of Proteome Research, researchers analyzed the levels of proteins and peptides in the cerebrospinal fluid (CSF) of Parkinson's Disease patients over time. They identified several proteins </w:t>
      </w:r>
      <w:r w:rsidR="007F698D" w:rsidRPr="007F698D">
        <w:rPr>
          <w:rFonts w:ascii="Book Antiqua" w:hAnsi="Book Antiqua"/>
        </w:rPr>
        <w:t>and peptides that were significantly associated with disease progression, including alpha-synuclein and DJ-1. The authors concluded that monitoring protein and peptide levels in CSF may be useful in predicting disease progression in Parkinson's patients.</w:t>
      </w:r>
      <w:r w:rsidR="00997EA8">
        <w:rPr>
          <w:rStyle w:val="EndnoteReference"/>
          <w:rFonts w:ascii="Book Antiqua" w:hAnsi="Book Antiqua"/>
        </w:rPr>
        <w:t>1</w:t>
      </w:r>
      <w:r w:rsidR="00997EA8">
        <w:rPr>
          <w:rFonts w:ascii="Book Antiqua" w:hAnsi="Book Antiqua"/>
        </w:rPr>
        <w:t xml:space="preserve"> </w:t>
      </w:r>
    </w:p>
    <w:p w14:paraId="7AB8D0F8" w14:textId="77777777" w:rsidR="007F698D" w:rsidRDefault="007F698D" w:rsidP="007F698D">
      <w:pPr>
        <w:rPr>
          <w:rFonts w:ascii="Book Antiqua" w:hAnsi="Book Antiqua"/>
        </w:rPr>
      </w:pPr>
    </w:p>
    <w:p w14:paraId="400F11C8" w14:textId="3A603A24" w:rsidR="001A07E1" w:rsidRDefault="00F50069" w:rsidP="007F698D">
      <w:pPr>
        <w:rPr>
          <w:rFonts w:ascii="Book Antiqua" w:hAnsi="Book Antiqua"/>
        </w:rPr>
      </w:pPr>
      <w:r w:rsidRPr="007F698D">
        <w:rPr>
          <w:rFonts w:ascii="Book Antiqua" w:hAnsi="Book Antiqua"/>
        </w:rPr>
        <w:t xml:space="preserve">The project is developed based on data </w:t>
      </w:r>
      <w:r w:rsidR="0021455A" w:rsidRPr="007F698D">
        <w:rPr>
          <w:rFonts w:ascii="Book Antiqua" w:hAnsi="Book Antiqua"/>
        </w:rPr>
        <w:t>on</w:t>
      </w:r>
      <w:r w:rsidRPr="007F698D">
        <w:rPr>
          <w:rFonts w:ascii="Book Antiqua" w:hAnsi="Book Antiqua"/>
        </w:rPr>
        <w:t xml:space="preserve"> protein and peptide levels </w:t>
      </w:r>
      <w:r w:rsidR="0021455A" w:rsidRPr="007F698D">
        <w:rPr>
          <w:rFonts w:ascii="Book Antiqua" w:hAnsi="Book Antiqua"/>
        </w:rPr>
        <w:t xml:space="preserve">over time </w:t>
      </w:r>
      <w:r w:rsidRPr="007F698D">
        <w:rPr>
          <w:rFonts w:ascii="Book Antiqua" w:hAnsi="Book Antiqua"/>
        </w:rPr>
        <w:t xml:space="preserve">of subjects </w:t>
      </w:r>
      <w:r w:rsidR="0021455A" w:rsidRPr="007F698D">
        <w:rPr>
          <w:rFonts w:ascii="Book Antiqua" w:hAnsi="Book Antiqua"/>
        </w:rPr>
        <w:t>with Parkinson’s Disease</w:t>
      </w:r>
      <w:r w:rsidR="007F698D">
        <w:rPr>
          <w:rFonts w:ascii="Book Antiqua" w:hAnsi="Book Antiqua"/>
        </w:rPr>
        <w:t xml:space="preserve">. The goal of the project is to </w:t>
      </w:r>
      <w:r w:rsidR="007F698D" w:rsidRPr="007F698D">
        <w:rPr>
          <w:rFonts w:ascii="Book Antiqua" w:hAnsi="Book Antiqua"/>
        </w:rPr>
        <w:t>develop a predictive model that utilizes this data to forecast the course of Parkinson's Disease in patients. By analyzing changes in protein and peptide levels over time, we aim to identify potential biomarkers of Parkinson's Disease and their association with disease progression</w:t>
      </w:r>
      <w:r w:rsidR="002708A5">
        <w:rPr>
          <w:rFonts w:ascii="Book Antiqua" w:hAnsi="Book Antiqua"/>
        </w:rPr>
        <w:t xml:space="preserve"> (represented by </w:t>
      </w:r>
      <w:r w:rsidR="002708A5" w:rsidRPr="007F698D">
        <w:rPr>
          <w:rFonts w:ascii="Book Antiqua" w:hAnsi="Book Antiqua"/>
        </w:rPr>
        <w:t>MDS-UPDR scores</w:t>
      </w:r>
      <w:r w:rsidR="002708A5">
        <w:rPr>
          <w:rFonts w:ascii="Book Antiqua" w:hAnsi="Book Antiqua"/>
        </w:rPr>
        <w:t>)</w:t>
      </w:r>
      <w:r w:rsidR="007F698D" w:rsidRPr="007F698D">
        <w:rPr>
          <w:rFonts w:ascii="Book Antiqua" w:hAnsi="Book Antiqua"/>
        </w:rPr>
        <w:t>. This will provide valuable insights into the underlying mechanisms of the disease and may lead to the development of novel pharmacotherapies that target these biomarkers. Ultimately, the goal of this project is to improve the diagnosis and management of Parkinson's Disease and to help pave the way toward finding a cure for this debilitating condition.</w:t>
      </w:r>
    </w:p>
    <w:p w14:paraId="6DE28C53" w14:textId="77777777" w:rsidR="007F698D" w:rsidRDefault="007F698D" w:rsidP="007F698D">
      <w:pPr>
        <w:rPr>
          <w:rFonts w:ascii="Book Antiqua" w:hAnsi="Book Antiqua"/>
        </w:rPr>
      </w:pPr>
    </w:p>
    <w:p w14:paraId="1D36FF09" w14:textId="555B08D2" w:rsidR="007F698D" w:rsidRPr="007F698D" w:rsidRDefault="007F698D" w:rsidP="007F698D">
      <w:pPr>
        <w:rPr>
          <w:rFonts w:ascii="Book Antiqua" w:hAnsi="Book Antiqua"/>
        </w:rPr>
        <w:sectPr w:rsidR="007F698D" w:rsidRPr="007F698D" w:rsidSect="00997EA8">
          <w:type w:val="continuous"/>
          <w:pgSz w:w="12240" w:h="15840"/>
          <w:pgMar w:top="1440" w:right="1440" w:bottom="1440" w:left="1440" w:header="720" w:footer="720" w:gutter="0"/>
          <w:cols w:num="2" w:space="720"/>
          <w:docGrid w:linePitch="360"/>
        </w:sectPr>
      </w:pPr>
    </w:p>
    <w:p w14:paraId="22021C6C" w14:textId="7E3CB652" w:rsidR="007F698D" w:rsidRDefault="007F698D" w:rsidP="007F698D">
      <w:pPr>
        <w:pStyle w:val="NormalWeb"/>
        <w:spacing w:before="240" w:beforeAutospacing="0" w:after="240" w:afterAutospacing="0"/>
        <w:rPr>
          <w:rFonts w:ascii="Book Antiqua" w:hAnsi="Book Antiqua"/>
          <w:b/>
          <w:bCs/>
          <w:color w:val="000000"/>
          <w:sz w:val="32"/>
          <w:szCs w:val="32"/>
        </w:rPr>
      </w:pPr>
      <w:r>
        <w:rPr>
          <w:rFonts w:ascii="Book Antiqua" w:hAnsi="Book Antiqua"/>
          <w:b/>
          <w:bCs/>
          <w:color w:val="000000"/>
          <w:sz w:val="32"/>
          <w:szCs w:val="32"/>
        </w:rPr>
        <w:t>2</w:t>
      </w:r>
      <w:r w:rsidRPr="008C112B">
        <w:rPr>
          <w:rFonts w:ascii="Book Antiqua" w:hAnsi="Book Antiqua"/>
          <w:b/>
          <w:bCs/>
          <w:color w:val="000000"/>
          <w:sz w:val="32"/>
          <w:szCs w:val="32"/>
        </w:rPr>
        <w:t xml:space="preserve">   </w:t>
      </w:r>
      <w:r>
        <w:rPr>
          <w:rFonts w:ascii="Book Antiqua" w:hAnsi="Book Antiqua"/>
          <w:b/>
          <w:bCs/>
          <w:color w:val="000000"/>
          <w:sz w:val="32"/>
          <w:szCs w:val="32"/>
        </w:rPr>
        <w:t>Data</w:t>
      </w:r>
    </w:p>
    <w:p w14:paraId="4C10BCCB" w14:textId="6D614A86" w:rsidR="002708A5" w:rsidRDefault="00997EA8" w:rsidP="007F698D">
      <w:pPr>
        <w:pStyle w:val="NormalWeb"/>
        <w:spacing w:before="240" w:beforeAutospacing="0" w:after="240" w:afterAutospacing="0"/>
        <w:rPr>
          <w:rFonts w:ascii="Book Antiqua" w:hAnsi="Book Antiqua"/>
          <w:b/>
          <w:bCs/>
          <w:color w:val="000000"/>
          <w:sz w:val="28"/>
          <w:szCs w:val="28"/>
        </w:rPr>
      </w:pPr>
      <w:r w:rsidRPr="00997EA8">
        <w:rPr>
          <w:rFonts w:ascii="Book Antiqua" w:hAnsi="Book Antiqua"/>
          <w:b/>
          <w:bCs/>
          <w:color w:val="000000"/>
          <w:sz w:val="28"/>
          <w:szCs w:val="28"/>
        </w:rPr>
        <w:t xml:space="preserve">2.1 Exploring the </w:t>
      </w:r>
      <w:proofErr w:type="gramStart"/>
      <w:r w:rsidRPr="00997EA8">
        <w:rPr>
          <w:rFonts w:ascii="Book Antiqua" w:hAnsi="Book Antiqua"/>
          <w:b/>
          <w:bCs/>
          <w:color w:val="000000"/>
          <w:sz w:val="28"/>
          <w:szCs w:val="28"/>
        </w:rPr>
        <w:t>data</w:t>
      </w:r>
      <w:proofErr w:type="gramEnd"/>
    </w:p>
    <w:p w14:paraId="7A4AA22F" w14:textId="77777777" w:rsidR="00997EA8" w:rsidRDefault="00997EA8" w:rsidP="007F698D">
      <w:pPr>
        <w:pStyle w:val="NormalWeb"/>
        <w:spacing w:before="240" w:beforeAutospacing="0" w:after="240" w:afterAutospacing="0"/>
        <w:rPr>
          <w:rFonts w:ascii="Book Antiqua" w:hAnsi="Book Antiqua"/>
          <w:b/>
          <w:bCs/>
          <w:color w:val="000000"/>
          <w:sz w:val="28"/>
          <w:szCs w:val="28"/>
        </w:rPr>
      </w:pPr>
    </w:p>
    <w:p w14:paraId="7CD36D75" w14:textId="77777777" w:rsidR="00997EA8" w:rsidRDefault="00997EA8" w:rsidP="007F698D">
      <w:pPr>
        <w:pStyle w:val="NormalWeb"/>
        <w:spacing w:before="240" w:beforeAutospacing="0" w:after="240" w:afterAutospacing="0"/>
        <w:rPr>
          <w:rFonts w:ascii="Book Antiqua" w:hAnsi="Book Antiqua"/>
          <w:color w:val="000000"/>
        </w:rPr>
        <w:sectPr w:rsidR="00997EA8" w:rsidSect="00997EA8">
          <w:type w:val="continuous"/>
          <w:pgSz w:w="12240" w:h="15840"/>
          <w:pgMar w:top="1440" w:right="1440" w:bottom="1440" w:left="1440" w:header="720" w:footer="720" w:gutter="0"/>
          <w:cols w:num="2" w:space="720"/>
          <w:docGrid w:linePitch="360"/>
        </w:sectPr>
      </w:pPr>
    </w:p>
    <w:p w14:paraId="57D0EEF6" w14:textId="3CFC402F" w:rsidR="00A5426F" w:rsidRDefault="00997EA8" w:rsidP="007F698D">
      <w:pPr>
        <w:pStyle w:val="NormalWeb"/>
        <w:spacing w:before="240" w:beforeAutospacing="0" w:after="240" w:afterAutospacing="0"/>
      </w:pPr>
      <w:r w:rsidRPr="002462F7">
        <w:rPr>
          <w:rFonts w:ascii="Book Antiqua" w:hAnsi="Book Antiqua"/>
          <w:color w:val="000000"/>
        </w:rPr>
        <w:lastRenderedPageBreak/>
        <w:t xml:space="preserve">Our project is established on the </w:t>
      </w:r>
      <w:r w:rsidRPr="002462F7">
        <w:rPr>
          <w:rFonts w:ascii="Book Antiqua" w:hAnsi="Book Antiqua"/>
        </w:rPr>
        <w:t xml:space="preserve">dataset </w:t>
      </w:r>
      <w:r w:rsidRPr="002462F7">
        <w:rPr>
          <w:rFonts w:ascii="Book Antiqua" w:hAnsi="Book Antiqua"/>
        </w:rPr>
        <w:t>consisting</w:t>
      </w:r>
      <w:r w:rsidRPr="002462F7">
        <w:rPr>
          <w:rFonts w:ascii="Book Antiqua" w:hAnsi="Book Antiqua"/>
        </w:rPr>
        <w:t xml:space="preserve"> of protein abundance values derived from mass spectrometry readings of cerebrospinal fluid (CSF) samples gathered from several hundred patients. Each patient contributed several samples over the course of multiple years while they also took assessments of </w:t>
      </w:r>
      <w:r w:rsidRPr="002462F7">
        <w:rPr>
          <w:rFonts w:ascii="Book Antiqua" w:hAnsi="Book Antiqua"/>
        </w:rPr>
        <w:t>Parkinson’s Disease</w:t>
      </w:r>
      <w:r w:rsidRPr="002462F7">
        <w:rPr>
          <w:rFonts w:ascii="Book Antiqua" w:hAnsi="Book Antiqua"/>
        </w:rPr>
        <w:t xml:space="preserve"> severity.</w:t>
      </w:r>
      <w:r w:rsidR="002462F7" w:rsidRPr="002462F7">
        <w:rPr>
          <w:rFonts w:ascii="Book Antiqua" w:hAnsi="Book Antiqua"/>
        </w:rPr>
        <w:t xml:space="preserve"> We worked on four related datasets. First, train_peptides.csv includes m</w:t>
      </w:r>
      <w:r w:rsidR="002462F7" w:rsidRPr="002462F7">
        <w:rPr>
          <w:rFonts w:ascii="Book Antiqua" w:hAnsi="Book Antiqua"/>
        </w:rPr>
        <w:t>ass spectrometry data at the peptide level</w:t>
      </w:r>
      <w:r w:rsidR="002462F7" w:rsidRPr="002462F7">
        <w:rPr>
          <w:rFonts w:ascii="Book Antiqua" w:hAnsi="Book Antiqua"/>
        </w:rPr>
        <w:t xml:space="preserve"> (p</w:t>
      </w:r>
      <w:r w:rsidR="002462F7" w:rsidRPr="002462F7">
        <w:rPr>
          <w:rFonts w:ascii="Book Antiqua" w:hAnsi="Book Antiqua"/>
        </w:rPr>
        <w:t>eptides are the component subunits of proteins</w:t>
      </w:r>
      <w:r w:rsidR="002462F7" w:rsidRPr="002462F7">
        <w:rPr>
          <w:rFonts w:ascii="Book Antiqua" w:hAnsi="Book Antiqua"/>
        </w:rPr>
        <w:t>).  Second,</w:t>
      </w:r>
      <w:r w:rsidR="002462F7">
        <w:rPr>
          <w:rFonts w:ascii="Book Antiqua" w:hAnsi="Book Antiqua"/>
        </w:rPr>
        <w:t xml:space="preserve"> train_proteins.csv, which includes p</w:t>
      </w:r>
      <w:r w:rsidR="002462F7">
        <w:t>rotein expression frequencies aggregated from the peptide level data.</w:t>
      </w:r>
      <w:r w:rsidR="002462F7">
        <w:t xml:space="preserve"> Third, train_clinical_data.csv includes the </w:t>
      </w:r>
      <w:r w:rsidR="002462F7">
        <w:t xml:space="preserve">patient's score for </w:t>
      </w:r>
      <w:r w:rsidR="002462F7">
        <w:t xml:space="preserve">different parts </w:t>
      </w:r>
      <w:r w:rsidR="002462F7">
        <w:t xml:space="preserve">of the </w:t>
      </w:r>
      <w:r w:rsidR="002462F7" w:rsidRPr="002462F7">
        <w:t>Unified Parkinson's Disease Rating Scale</w:t>
      </w:r>
      <w:r w:rsidR="002462F7">
        <w:t>.</w:t>
      </w:r>
      <w:r w:rsidR="00A5426F">
        <w:t xml:space="preserve"> Parkinson's Disease patients’ scores for </w:t>
      </w:r>
      <w:r w:rsidR="00A5426F">
        <w:t xml:space="preserve">mood and behavior </w:t>
      </w:r>
      <w:r w:rsidR="00A5426F">
        <w:t>are recorded in</w:t>
      </w:r>
      <w:r w:rsidR="00A5426F">
        <w:t xml:space="preserve"> Part 1</w:t>
      </w:r>
      <w:r w:rsidR="00A5426F">
        <w:t>,</w:t>
      </w:r>
      <w:r w:rsidR="00A5426F">
        <w:t xml:space="preserve"> </w:t>
      </w:r>
      <w:r w:rsidR="00A5426F">
        <w:t>and their</w:t>
      </w:r>
      <w:r w:rsidR="00A5426F">
        <w:t xml:space="preserve"> motor </w:t>
      </w:r>
      <w:r w:rsidR="00A5426F">
        <w:t>function</w:t>
      </w:r>
      <w:r w:rsidR="00A5426F">
        <w:t xml:space="preserve"> </w:t>
      </w:r>
      <w:r w:rsidR="00A5426F">
        <w:t>scores are in</w:t>
      </w:r>
      <w:r w:rsidR="00A5426F">
        <w:t xml:space="preserve"> Part 3.</w:t>
      </w:r>
      <w:r w:rsidR="00A5426F">
        <w:t xml:space="preserve"> </w:t>
      </w:r>
      <w:r w:rsidR="00A5426F">
        <w:t>Also, whether</w:t>
      </w:r>
      <w:r w:rsidR="00A5426F">
        <w:t xml:space="preserve"> the patient was taking medication such as Levodopa during the UPDRS assessment</w:t>
      </w:r>
      <w:r w:rsidR="00A5426F">
        <w:t xml:space="preserve"> is also included in this table. Eventually, the </w:t>
      </w:r>
      <w:r w:rsidR="00A5426F" w:rsidRPr="00A5426F">
        <w:rPr>
          <w:rStyle w:val="Strong"/>
          <w:b w:val="0"/>
          <w:bCs w:val="0"/>
        </w:rPr>
        <w:t>supplemental_clinical_data</w:t>
      </w:r>
      <w:r w:rsidR="00A5426F">
        <w:rPr>
          <w:rStyle w:val="Strong"/>
          <w:b w:val="0"/>
          <w:bCs w:val="0"/>
        </w:rPr>
        <w:t>.csv</w:t>
      </w:r>
      <w:r w:rsidR="00A5426F">
        <w:t xml:space="preserve"> provide</w:t>
      </w:r>
      <w:r w:rsidR="00A5426F">
        <w:t>s</w:t>
      </w:r>
      <w:r w:rsidR="00A5426F">
        <w:t xml:space="preserve"> additional context about the typical progression of </w:t>
      </w:r>
      <w:r w:rsidR="00A5426F">
        <w:t>Parkinson's Disease</w:t>
      </w:r>
      <w:r w:rsidR="00A5426F">
        <w:t>.</w:t>
      </w:r>
    </w:p>
    <w:p w14:paraId="4DD93367" w14:textId="4FFD4102" w:rsidR="00A5426F" w:rsidRDefault="00A5426F" w:rsidP="00A5426F">
      <w:pPr>
        <w:pStyle w:val="NormalWeb"/>
        <w:spacing w:before="240" w:beforeAutospacing="0" w:after="240" w:afterAutospacing="0"/>
        <w:rPr>
          <w:rFonts w:ascii="Book Antiqua" w:hAnsi="Book Antiqua"/>
          <w:b/>
          <w:bCs/>
          <w:color w:val="000000"/>
          <w:sz w:val="28"/>
          <w:szCs w:val="28"/>
        </w:rPr>
      </w:pPr>
      <w:r w:rsidRPr="00997EA8">
        <w:rPr>
          <w:rFonts w:ascii="Book Antiqua" w:hAnsi="Book Antiqua"/>
          <w:b/>
          <w:bCs/>
          <w:color w:val="000000"/>
          <w:sz w:val="28"/>
          <w:szCs w:val="28"/>
        </w:rPr>
        <w:t>2.</w:t>
      </w:r>
      <w:r>
        <w:rPr>
          <w:rFonts w:ascii="Book Antiqua" w:hAnsi="Book Antiqua"/>
          <w:b/>
          <w:bCs/>
          <w:color w:val="000000"/>
          <w:sz w:val="28"/>
          <w:szCs w:val="28"/>
        </w:rPr>
        <w:t>2</w:t>
      </w:r>
      <w:r w:rsidRPr="00997EA8">
        <w:rPr>
          <w:rFonts w:ascii="Book Antiqua" w:hAnsi="Book Antiqua"/>
          <w:b/>
          <w:bCs/>
          <w:color w:val="000000"/>
          <w:sz w:val="28"/>
          <w:szCs w:val="28"/>
        </w:rPr>
        <w:t xml:space="preserve"> </w:t>
      </w:r>
      <w:r>
        <w:rPr>
          <w:rFonts w:ascii="Book Antiqua" w:hAnsi="Book Antiqua"/>
          <w:b/>
          <w:bCs/>
          <w:color w:val="000000"/>
          <w:sz w:val="28"/>
          <w:szCs w:val="28"/>
        </w:rPr>
        <w:t>Data Cleaning</w:t>
      </w:r>
    </w:p>
    <w:p w14:paraId="150E85BF" w14:textId="042AD347" w:rsidR="00970B5D" w:rsidRPr="004F59BC" w:rsidRDefault="004F59BC" w:rsidP="00A5426F">
      <w:pPr>
        <w:pStyle w:val="NormalWeb"/>
        <w:spacing w:before="240" w:beforeAutospacing="0" w:after="240" w:afterAutospacing="0"/>
        <w:rPr>
          <w:rFonts w:ascii="Book Antiqua" w:hAnsi="Book Antiqua"/>
          <w:color w:val="000000"/>
        </w:rPr>
      </w:pPr>
      <w:r w:rsidRPr="004F59BC">
        <w:rPr>
          <w:rFonts w:ascii="Book Antiqua" w:hAnsi="Book Antiqua"/>
          <w:color w:val="000000"/>
        </w:rPr>
        <w:t xml:space="preserve">First, we focus on analyzing the first three datasets. After cleaning them, the resulting dataset </w:t>
      </w:r>
      <w:r w:rsidRPr="004F59BC">
        <w:rPr>
          <w:rFonts w:ascii="Book Antiqua" w:hAnsi="Book Antiqua"/>
        </w:rPr>
        <w:t xml:space="preserve">train_peptides.csv </w:t>
      </w:r>
      <w:r w:rsidRPr="004F59BC">
        <w:rPr>
          <w:rFonts w:ascii="Book Antiqua" w:hAnsi="Book Antiqua"/>
        </w:rPr>
        <w:t xml:space="preserve">contains </w:t>
      </w:r>
      <w:r w:rsidRPr="004F59BC">
        <w:rPr>
          <w:rFonts w:ascii="Book Antiqua" w:hAnsi="Book Antiqua"/>
        </w:rPr>
        <w:t>981834 rows</w:t>
      </w:r>
      <w:r w:rsidRPr="004F59BC">
        <w:rPr>
          <w:rFonts w:ascii="Book Antiqua" w:hAnsi="Book Antiqua"/>
        </w:rPr>
        <w:t xml:space="preserve"> and</w:t>
      </w:r>
      <w:r w:rsidRPr="004F59BC">
        <w:rPr>
          <w:rFonts w:ascii="Book Antiqua" w:hAnsi="Book Antiqua"/>
        </w:rPr>
        <w:t xml:space="preserve"> 6 columns</w:t>
      </w:r>
      <w:r w:rsidRPr="004F59BC">
        <w:rPr>
          <w:rFonts w:ascii="Book Antiqua" w:hAnsi="Book Antiqua"/>
        </w:rPr>
        <w:t xml:space="preserve">, </w:t>
      </w:r>
      <w:r w:rsidRPr="004F59BC">
        <w:rPr>
          <w:rFonts w:ascii="Book Antiqua" w:hAnsi="Book Antiqua"/>
        </w:rPr>
        <w:t>train_proteins.csv</w:t>
      </w:r>
      <w:r w:rsidRPr="004F59BC">
        <w:rPr>
          <w:rFonts w:ascii="Book Antiqua" w:hAnsi="Book Antiqua"/>
        </w:rPr>
        <w:t xml:space="preserve"> contains </w:t>
      </w:r>
      <w:r w:rsidRPr="004F59BC">
        <w:rPr>
          <w:rFonts w:ascii="Book Antiqua" w:hAnsi="Book Antiqua"/>
        </w:rPr>
        <w:t>232741 rows and 5 columns</w:t>
      </w:r>
      <w:r w:rsidRPr="004F59BC">
        <w:rPr>
          <w:rFonts w:ascii="Book Antiqua" w:hAnsi="Book Antiqua"/>
        </w:rPr>
        <w:t xml:space="preserve">, and </w:t>
      </w:r>
      <w:r w:rsidRPr="004F59BC">
        <w:rPr>
          <w:rFonts w:ascii="Book Antiqua" w:hAnsi="Book Antiqua"/>
        </w:rPr>
        <w:t>train_clinical_data.csv</w:t>
      </w:r>
      <w:r w:rsidRPr="004F59BC">
        <w:rPr>
          <w:rFonts w:ascii="Book Antiqua" w:hAnsi="Book Antiqua"/>
        </w:rPr>
        <w:t xml:space="preserve"> contains </w:t>
      </w:r>
      <w:r w:rsidRPr="004F59BC">
        <w:rPr>
          <w:rFonts w:ascii="Book Antiqua" w:hAnsi="Book Antiqua"/>
        </w:rPr>
        <w:t>2615 rows</w:t>
      </w:r>
      <w:r w:rsidRPr="004F59BC">
        <w:rPr>
          <w:rFonts w:ascii="Book Antiqua" w:hAnsi="Book Antiqua"/>
        </w:rPr>
        <w:t xml:space="preserve"> and</w:t>
      </w:r>
      <w:r w:rsidRPr="004F59BC">
        <w:rPr>
          <w:rFonts w:ascii="Book Antiqua" w:hAnsi="Book Antiqua"/>
        </w:rPr>
        <w:t xml:space="preserve"> 8 columns</w:t>
      </w:r>
      <w:r w:rsidRPr="004F59BC">
        <w:rPr>
          <w:rFonts w:ascii="Book Antiqua" w:hAnsi="Book Antiqua"/>
        </w:rPr>
        <w:t>.</w:t>
      </w:r>
      <w:r w:rsidRPr="004F59BC">
        <w:rPr>
          <w:rFonts w:ascii="Book Antiqua" w:hAnsi="Book Antiqua"/>
          <w:color w:val="000000"/>
        </w:rPr>
        <w:t xml:space="preserve"> </w:t>
      </w:r>
      <w:r w:rsidR="00970B5D" w:rsidRPr="004F59BC">
        <w:rPr>
          <w:rFonts w:ascii="Book Antiqua" w:hAnsi="Book Antiqua"/>
          <w:color w:val="000000"/>
        </w:rPr>
        <w:t xml:space="preserve">Among </w:t>
      </w:r>
      <w:r w:rsidRPr="004F59BC">
        <w:rPr>
          <w:rFonts w:ascii="Book Antiqua" w:hAnsi="Book Antiqua"/>
          <w:color w:val="000000"/>
        </w:rPr>
        <w:t>the three</w:t>
      </w:r>
      <w:r w:rsidR="00970B5D" w:rsidRPr="004F59BC">
        <w:rPr>
          <w:rFonts w:ascii="Book Antiqua" w:hAnsi="Book Antiqua"/>
          <w:color w:val="000000"/>
        </w:rPr>
        <w:t xml:space="preserve"> datasets</w:t>
      </w:r>
      <w:r w:rsidRPr="004F59BC">
        <w:rPr>
          <w:rFonts w:ascii="Book Antiqua" w:hAnsi="Book Antiqua"/>
          <w:color w:val="000000"/>
        </w:rPr>
        <w:t xml:space="preserve"> above</w:t>
      </w:r>
      <w:r w:rsidR="00970B5D" w:rsidRPr="004F59BC">
        <w:rPr>
          <w:rFonts w:ascii="Book Antiqua" w:hAnsi="Book Antiqua"/>
          <w:color w:val="000000"/>
        </w:rPr>
        <w:t xml:space="preserve">, we have only found the missing values </w:t>
      </w:r>
      <w:r w:rsidRPr="004F59BC">
        <w:rPr>
          <w:rFonts w:ascii="Book Antiqua" w:hAnsi="Book Antiqua"/>
          <w:color w:val="000000"/>
        </w:rPr>
        <w:t>from clinical train data.</w:t>
      </w:r>
    </w:p>
    <w:p w14:paraId="1A4676F7" w14:textId="02596CFB" w:rsidR="00A5426F" w:rsidRDefault="00A5426F" w:rsidP="00A5426F">
      <w:pPr>
        <w:pStyle w:val="NormalWeb"/>
        <w:spacing w:before="240" w:beforeAutospacing="0" w:after="240" w:afterAutospacing="0"/>
        <w:rPr>
          <w:rFonts w:ascii="Book Antiqua" w:hAnsi="Book Antiqua"/>
          <w:b/>
          <w:bCs/>
          <w:color w:val="000000"/>
          <w:sz w:val="28"/>
          <w:szCs w:val="28"/>
        </w:rPr>
      </w:pPr>
      <w:r w:rsidRPr="00997EA8">
        <w:rPr>
          <w:rFonts w:ascii="Book Antiqua" w:hAnsi="Book Antiqua"/>
          <w:b/>
          <w:bCs/>
          <w:color w:val="000000"/>
          <w:sz w:val="28"/>
          <w:szCs w:val="28"/>
        </w:rPr>
        <w:t>2.</w:t>
      </w:r>
      <w:r>
        <w:rPr>
          <w:rFonts w:ascii="Book Antiqua" w:hAnsi="Book Antiqua"/>
          <w:b/>
          <w:bCs/>
          <w:color w:val="000000"/>
          <w:sz w:val="28"/>
          <w:szCs w:val="28"/>
        </w:rPr>
        <w:t>3</w:t>
      </w:r>
      <w:r w:rsidRPr="00997EA8">
        <w:rPr>
          <w:rFonts w:ascii="Book Antiqua" w:hAnsi="Book Antiqua"/>
          <w:b/>
          <w:bCs/>
          <w:color w:val="000000"/>
          <w:sz w:val="28"/>
          <w:szCs w:val="28"/>
        </w:rPr>
        <w:t xml:space="preserve"> </w:t>
      </w:r>
      <w:r>
        <w:rPr>
          <w:rFonts w:ascii="Book Antiqua" w:hAnsi="Book Antiqua"/>
          <w:b/>
          <w:bCs/>
          <w:color w:val="000000"/>
          <w:sz w:val="28"/>
          <w:szCs w:val="28"/>
        </w:rPr>
        <w:t>Data Visualization</w:t>
      </w:r>
    </w:p>
    <w:p w14:paraId="4F2DB43F" w14:textId="77777777" w:rsidR="00A5426F" w:rsidRDefault="00A5426F" w:rsidP="00A5426F">
      <w:pPr>
        <w:pStyle w:val="NormalWeb"/>
        <w:spacing w:before="240" w:beforeAutospacing="0" w:after="240" w:afterAutospacing="0"/>
        <w:rPr>
          <w:rFonts w:ascii="Book Antiqua" w:hAnsi="Book Antiqua"/>
          <w:b/>
          <w:bCs/>
          <w:color w:val="000000"/>
          <w:sz w:val="28"/>
          <w:szCs w:val="28"/>
        </w:rPr>
        <w:sectPr w:rsidR="00A5426F" w:rsidSect="004F59BC">
          <w:type w:val="continuous"/>
          <w:pgSz w:w="12240" w:h="15840"/>
          <w:pgMar w:top="1440" w:right="1440" w:bottom="1440" w:left="1440" w:header="720" w:footer="720" w:gutter="0"/>
          <w:cols w:num="2" w:space="720"/>
          <w:docGrid w:linePitch="360"/>
        </w:sectPr>
      </w:pPr>
    </w:p>
    <w:p w14:paraId="2A9E699D" w14:textId="77777777" w:rsidR="00A5426F" w:rsidRDefault="00A5426F" w:rsidP="00A5426F">
      <w:pPr>
        <w:pStyle w:val="NormalWeb"/>
        <w:spacing w:before="240" w:beforeAutospacing="0" w:after="240" w:afterAutospacing="0"/>
        <w:rPr>
          <w:rFonts w:ascii="Book Antiqua" w:hAnsi="Book Antiqua"/>
          <w:b/>
          <w:bCs/>
          <w:color w:val="000000"/>
          <w:sz w:val="28"/>
          <w:szCs w:val="28"/>
        </w:rPr>
      </w:pPr>
    </w:p>
    <w:p w14:paraId="20DD7D72" w14:textId="57BD4BD7" w:rsidR="00A5426F" w:rsidRPr="002462F7" w:rsidRDefault="00A5426F" w:rsidP="007F698D">
      <w:pPr>
        <w:pStyle w:val="NormalWeb"/>
        <w:spacing w:before="240" w:beforeAutospacing="0" w:after="240" w:afterAutospacing="0"/>
        <w:rPr>
          <w:rFonts w:ascii="Book Antiqua" w:hAnsi="Book Antiqua"/>
          <w:color w:val="000000"/>
        </w:rPr>
        <w:sectPr w:rsidR="00A5426F" w:rsidRPr="002462F7" w:rsidSect="00A5426F">
          <w:type w:val="continuous"/>
          <w:pgSz w:w="12240" w:h="15840"/>
          <w:pgMar w:top="1440" w:right="1440" w:bottom="1440" w:left="1440" w:header="720" w:footer="720" w:gutter="0"/>
          <w:cols w:space="720"/>
          <w:docGrid w:linePitch="360"/>
        </w:sectPr>
      </w:pPr>
    </w:p>
    <w:p w14:paraId="1BB8FECF" w14:textId="77777777" w:rsidR="00997EA8" w:rsidRPr="00997EA8" w:rsidRDefault="00997EA8" w:rsidP="007F698D">
      <w:pPr>
        <w:pStyle w:val="NormalWeb"/>
        <w:spacing w:before="240" w:beforeAutospacing="0" w:after="240" w:afterAutospacing="0"/>
        <w:rPr>
          <w:rFonts w:ascii="Book Antiqua" w:hAnsi="Book Antiqua"/>
          <w:b/>
          <w:bCs/>
          <w:color w:val="000000"/>
          <w:sz w:val="28"/>
          <w:szCs w:val="28"/>
        </w:rPr>
      </w:pPr>
    </w:p>
    <w:p w14:paraId="6BC609AC" w14:textId="77777777" w:rsidR="007F698D" w:rsidRPr="007F698D" w:rsidRDefault="007F698D" w:rsidP="007F698D">
      <w:pPr>
        <w:pStyle w:val="NormalWeb"/>
        <w:spacing w:before="240" w:beforeAutospacing="0" w:after="240" w:afterAutospacing="0"/>
        <w:rPr>
          <w:rFonts w:ascii="Book Antiqua" w:hAnsi="Book Antiqua"/>
        </w:rPr>
      </w:pPr>
    </w:p>
    <w:p w14:paraId="743B0D62" w14:textId="739EE948" w:rsidR="007033E5" w:rsidRDefault="007033E5">
      <w:pPr>
        <w:rPr>
          <w:rFonts w:ascii="Book Antiqua" w:hAnsi="Book Antiqua"/>
        </w:rPr>
      </w:pPr>
    </w:p>
    <w:p w14:paraId="73D6E247" w14:textId="77777777" w:rsidR="007F698D" w:rsidRDefault="007F698D">
      <w:pPr>
        <w:rPr>
          <w:rFonts w:ascii="Book Antiqua" w:hAnsi="Book Antiqua"/>
        </w:rPr>
      </w:pPr>
    </w:p>
    <w:p w14:paraId="281FF8E8" w14:textId="77777777" w:rsidR="007F698D" w:rsidRDefault="007F698D">
      <w:pPr>
        <w:rPr>
          <w:rFonts w:ascii="Book Antiqua" w:hAnsi="Book Antiqua"/>
        </w:rPr>
      </w:pPr>
    </w:p>
    <w:p w14:paraId="2AED6F85" w14:textId="77777777" w:rsidR="007F698D" w:rsidRDefault="007F698D">
      <w:pPr>
        <w:rPr>
          <w:rFonts w:ascii="Book Antiqua" w:hAnsi="Book Antiqua"/>
        </w:rPr>
      </w:pPr>
    </w:p>
    <w:p w14:paraId="220AF63A" w14:textId="77777777" w:rsidR="007F698D" w:rsidRDefault="007F698D">
      <w:pPr>
        <w:rPr>
          <w:rFonts w:ascii="Book Antiqua" w:hAnsi="Book Antiqua"/>
        </w:rPr>
      </w:pPr>
    </w:p>
    <w:p w14:paraId="7B993F49" w14:textId="77777777" w:rsidR="007F698D" w:rsidRDefault="007F698D">
      <w:pPr>
        <w:rPr>
          <w:rFonts w:ascii="Book Antiqua" w:hAnsi="Book Antiqua"/>
        </w:rPr>
      </w:pPr>
    </w:p>
    <w:p w14:paraId="3027F3C4" w14:textId="77777777" w:rsidR="007F698D" w:rsidRDefault="007F698D">
      <w:pPr>
        <w:rPr>
          <w:rFonts w:ascii="Book Antiqua" w:hAnsi="Book Antiqua"/>
        </w:rPr>
      </w:pPr>
    </w:p>
    <w:p w14:paraId="56BFED44" w14:textId="77777777" w:rsidR="007F698D" w:rsidRDefault="007F698D">
      <w:pPr>
        <w:rPr>
          <w:rFonts w:ascii="Book Antiqua" w:hAnsi="Book Antiqua"/>
        </w:rPr>
      </w:pPr>
    </w:p>
    <w:p w14:paraId="7F3C01F3" w14:textId="77777777" w:rsidR="007F698D" w:rsidRDefault="007F698D">
      <w:pPr>
        <w:rPr>
          <w:rFonts w:ascii="Book Antiqua" w:hAnsi="Book Antiqua"/>
        </w:rPr>
      </w:pPr>
    </w:p>
    <w:p w14:paraId="4371EDD0" w14:textId="77777777" w:rsidR="007F698D" w:rsidRDefault="007F698D">
      <w:pPr>
        <w:rPr>
          <w:rFonts w:ascii="Book Antiqua" w:hAnsi="Book Antiqua"/>
        </w:rPr>
      </w:pPr>
    </w:p>
    <w:p w14:paraId="666F4526" w14:textId="77777777" w:rsidR="007F698D" w:rsidRDefault="007F698D">
      <w:pPr>
        <w:rPr>
          <w:rFonts w:ascii="Book Antiqua" w:hAnsi="Book Antiqua"/>
        </w:rPr>
      </w:pPr>
    </w:p>
    <w:p w14:paraId="41FCFEA7" w14:textId="77777777" w:rsidR="007F698D" w:rsidRDefault="007F698D">
      <w:pPr>
        <w:rPr>
          <w:rFonts w:ascii="Book Antiqua" w:hAnsi="Book Antiqua"/>
        </w:rPr>
      </w:pPr>
    </w:p>
    <w:p w14:paraId="31C4A9F5" w14:textId="77777777" w:rsidR="007F698D" w:rsidRDefault="007F698D">
      <w:pPr>
        <w:rPr>
          <w:rFonts w:ascii="Book Antiqua" w:hAnsi="Book Antiqua"/>
        </w:rPr>
      </w:pPr>
    </w:p>
    <w:p w14:paraId="324096B4" w14:textId="77777777" w:rsidR="007F698D" w:rsidRDefault="007F698D">
      <w:pPr>
        <w:rPr>
          <w:rFonts w:ascii="Book Antiqua" w:hAnsi="Book Antiqua"/>
        </w:rPr>
      </w:pPr>
    </w:p>
    <w:p w14:paraId="6D115019" w14:textId="77777777" w:rsidR="007F698D" w:rsidRDefault="007F698D">
      <w:pPr>
        <w:rPr>
          <w:rFonts w:ascii="Book Antiqua" w:hAnsi="Book Antiqua"/>
        </w:rPr>
      </w:pPr>
    </w:p>
    <w:p w14:paraId="04C7D0F2" w14:textId="77777777" w:rsidR="007F698D" w:rsidRDefault="007F698D">
      <w:pPr>
        <w:rPr>
          <w:rFonts w:ascii="Book Antiqua" w:hAnsi="Book Antiqua"/>
        </w:rPr>
      </w:pPr>
    </w:p>
    <w:p w14:paraId="36EAAE87" w14:textId="77777777" w:rsidR="007F698D" w:rsidRDefault="007F698D">
      <w:pPr>
        <w:rPr>
          <w:rFonts w:ascii="Book Antiqua" w:hAnsi="Book Antiqua"/>
        </w:rPr>
      </w:pPr>
    </w:p>
    <w:p w14:paraId="0DCA6C72" w14:textId="77777777" w:rsidR="007F698D" w:rsidRDefault="007F698D">
      <w:pPr>
        <w:rPr>
          <w:rFonts w:ascii="Book Antiqua" w:hAnsi="Book Antiqua"/>
        </w:rPr>
      </w:pPr>
    </w:p>
    <w:p w14:paraId="3A4A3147" w14:textId="77777777" w:rsidR="007F698D" w:rsidRDefault="007F698D">
      <w:pPr>
        <w:rPr>
          <w:rFonts w:ascii="Book Antiqua" w:hAnsi="Book Antiqua"/>
        </w:rPr>
      </w:pPr>
    </w:p>
    <w:p w14:paraId="068C92D7" w14:textId="77777777" w:rsidR="007F698D" w:rsidRDefault="007F698D">
      <w:pPr>
        <w:rPr>
          <w:rFonts w:ascii="Book Antiqua" w:hAnsi="Book Antiqua"/>
        </w:rPr>
      </w:pPr>
    </w:p>
    <w:p w14:paraId="008D5AA6" w14:textId="77777777" w:rsidR="007F698D" w:rsidRDefault="007F698D">
      <w:pPr>
        <w:rPr>
          <w:rFonts w:ascii="Book Antiqua" w:hAnsi="Book Antiqua"/>
        </w:rPr>
      </w:pPr>
    </w:p>
    <w:p w14:paraId="7B6FE291" w14:textId="77777777" w:rsidR="007F698D" w:rsidRDefault="007F698D">
      <w:pPr>
        <w:rPr>
          <w:rFonts w:ascii="Book Antiqua" w:hAnsi="Book Antiqua"/>
        </w:rPr>
      </w:pPr>
    </w:p>
    <w:p w14:paraId="42D81984" w14:textId="77777777" w:rsidR="007F698D" w:rsidRDefault="007F698D">
      <w:pPr>
        <w:rPr>
          <w:rFonts w:ascii="Book Antiqua" w:hAnsi="Book Antiqua"/>
        </w:rPr>
      </w:pPr>
    </w:p>
    <w:p w14:paraId="79548F34" w14:textId="77777777" w:rsidR="007F698D" w:rsidRDefault="007F698D">
      <w:pPr>
        <w:rPr>
          <w:rFonts w:ascii="Book Antiqua" w:hAnsi="Book Antiqua"/>
        </w:rPr>
      </w:pPr>
    </w:p>
    <w:p w14:paraId="666A567C" w14:textId="77777777" w:rsidR="007F698D" w:rsidRDefault="007F698D">
      <w:pPr>
        <w:rPr>
          <w:rFonts w:ascii="Book Antiqua" w:hAnsi="Book Antiqua"/>
        </w:rPr>
      </w:pPr>
    </w:p>
    <w:p w14:paraId="393C0059" w14:textId="77777777" w:rsidR="007F698D" w:rsidRDefault="007F698D">
      <w:pPr>
        <w:rPr>
          <w:rFonts w:ascii="Book Antiqua" w:hAnsi="Book Antiqua"/>
        </w:rPr>
      </w:pPr>
    </w:p>
    <w:p w14:paraId="10B3921A" w14:textId="77777777" w:rsidR="007F698D" w:rsidRDefault="007F698D">
      <w:pPr>
        <w:rPr>
          <w:rFonts w:ascii="Book Antiqua" w:hAnsi="Book Antiqua"/>
        </w:rPr>
      </w:pPr>
    </w:p>
    <w:p w14:paraId="063B5624" w14:textId="77777777" w:rsidR="007F698D" w:rsidRDefault="007F698D">
      <w:pPr>
        <w:rPr>
          <w:rFonts w:ascii="Book Antiqua" w:hAnsi="Book Antiqua"/>
        </w:rPr>
      </w:pPr>
    </w:p>
    <w:p w14:paraId="7D3F786B" w14:textId="77777777" w:rsidR="007F698D" w:rsidRDefault="007F698D">
      <w:pPr>
        <w:rPr>
          <w:rFonts w:ascii="Book Antiqua" w:hAnsi="Book Antiqua"/>
        </w:rPr>
      </w:pPr>
    </w:p>
    <w:p w14:paraId="7E1D0A8C" w14:textId="77777777" w:rsidR="007F698D" w:rsidRDefault="007F698D">
      <w:pPr>
        <w:rPr>
          <w:rFonts w:ascii="Book Antiqua" w:hAnsi="Book Antiqua"/>
        </w:rPr>
      </w:pPr>
    </w:p>
    <w:p w14:paraId="69BC0475" w14:textId="77777777" w:rsidR="007F698D" w:rsidRDefault="007F698D">
      <w:pPr>
        <w:rPr>
          <w:rFonts w:ascii="Book Antiqua" w:hAnsi="Book Antiqua"/>
        </w:rPr>
      </w:pPr>
    </w:p>
    <w:p w14:paraId="47E0D887" w14:textId="77777777" w:rsidR="007F698D" w:rsidRDefault="007F698D">
      <w:pPr>
        <w:rPr>
          <w:rFonts w:ascii="Book Antiqua" w:hAnsi="Book Antiqua"/>
        </w:rPr>
      </w:pPr>
    </w:p>
    <w:p w14:paraId="76A54657" w14:textId="77777777" w:rsidR="007F698D" w:rsidRDefault="007F698D">
      <w:pPr>
        <w:rPr>
          <w:rFonts w:ascii="Book Antiqua" w:hAnsi="Book Antiqua"/>
        </w:rPr>
      </w:pPr>
    </w:p>
    <w:p w14:paraId="3466B49B" w14:textId="77777777" w:rsidR="007F698D" w:rsidRDefault="007F698D">
      <w:pPr>
        <w:rPr>
          <w:rFonts w:ascii="Book Antiqua" w:hAnsi="Book Antiqua"/>
        </w:rPr>
      </w:pPr>
    </w:p>
    <w:p w14:paraId="1570BE32" w14:textId="77777777" w:rsidR="007F698D" w:rsidRDefault="007F698D">
      <w:pPr>
        <w:rPr>
          <w:rFonts w:ascii="Book Antiqua" w:hAnsi="Book Antiqua"/>
        </w:rPr>
      </w:pPr>
    </w:p>
    <w:p w14:paraId="45F3B016" w14:textId="77777777" w:rsidR="007F698D" w:rsidRDefault="007F698D">
      <w:pPr>
        <w:rPr>
          <w:rFonts w:ascii="Book Antiqua" w:hAnsi="Book Antiqua"/>
        </w:rPr>
      </w:pPr>
    </w:p>
    <w:p w14:paraId="78469B25" w14:textId="77777777" w:rsidR="007F698D" w:rsidRDefault="007F698D">
      <w:pPr>
        <w:rPr>
          <w:rFonts w:ascii="Book Antiqua" w:hAnsi="Book Antiqua"/>
        </w:rPr>
      </w:pPr>
    </w:p>
    <w:p w14:paraId="444A778E" w14:textId="77777777" w:rsidR="00A5426F" w:rsidRDefault="00A5426F">
      <w:pPr>
        <w:rPr>
          <w:rFonts w:ascii="Book Antiqua" w:hAnsi="Book Antiqua"/>
        </w:rPr>
        <w:sectPr w:rsidR="00A5426F" w:rsidSect="00A5426F">
          <w:type w:val="continuous"/>
          <w:pgSz w:w="12240" w:h="15840"/>
          <w:pgMar w:top="1440" w:right="1440" w:bottom="1440" w:left="1440" w:header="720" w:footer="720" w:gutter="0"/>
          <w:cols w:space="720"/>
          <w:docGrid w:linePitch="360"/>
        </w:sectPr>
      </w:pPr>
    </w:p>
    <w:p w14:paraId="674B9323" w14:textId="77777777" w:rsidR="007F698D" w:rsidRDefault="007F698D">
      <w:pPr>
        <w:rPr>
          <w:rFonts w:ascii="Book Antiqua" w:hAnsi="Book Antiqua"/>
        </w:rPr>
      </w:pPr>
    </w:p>
    <w:p w14:paraId="34C8C93F" w14:textId="77777777" w:rsidR="007F698D" w:rsidRDefault="007F698D">
      <w:pPr>
        <w:rPr>
          <w:rFonts w:ascii="Book Antiqua" w:hAnsi="Book Antiqua"/>
        </w:rPr>
      </w:pPr>
    </w:p>
    <w:p w14:paraId="676AB72E" w14:textId="77777777" w:rsidR="007F698D" w:rsidRDefault="007F698D">
      <w:pPr>
        <w:rPr>
          <w:rFonts w:ascii="Book Antiqua" w:hAnsi="Book Antiqua"/>
        </w:rPr>
      </w:pPr>
    </w:p>
    <w:p w14:paraId="6532BEB6" w14:textId="77777777" w:rsidR="007F698D" w:rsidRDefault="007F698D">
      <w:pPr>
        <w:rPr>
          <w:rFonts w:ascii="Book Antiqua" w:hAnsi="Book Antiqua"/>
        </w:rPr>
      </w:pPr>
    </w:p>
    <w:p w14:paraId="1C8FC1C1" w14:textId="77777777" w:rsidR="007F698D" w:rsidRDefault="007F698D">
      <w:pPr>
        <w:rPr>
          <w:rFonts w:ascii="Book Antiqua" w:hAnsi="Book Antiqua"/>
        </w:rPr>
      </w:pPr>
    </w:p>
    <w:p w14:paraId="34E156E6" w14:textId="77777777" w:rsidR="007F698D" w:rsidRDefault="007F698D">
      <w:pPr>
        <w:rPr>
          <w:rFonts w:ascii="Book Antiqua" w:hAnsi="Book Antiqua"/>
        </w:rPr>
      </w:pPr>
    </w:p>
    <w:p w14:paraId="0ABA5E84" w14:textId="77777777" w:rsidR="007F698D" w:rsidRDefault="007F698D">
      <w:pPr>
        <w:rPr>
          <w:rFonts w:ascii="Book Antiqua" w:hAnsi="Book Antiqua"/>
        </w:rPr>
      </w:pPr>
    </w:p>
    <w:p w14:paraId="6F24DC46" w14:textId="77777777" w:rsidR="007F698D" w:rsidRDefault="007F698D">
      <w:pPr>
        <w:rPr>
          <w:rFonts w:ascii="Book Antiqua" w:hAnsi="Book Antiqua"/>
        </w:rPr>
      </w:pPr>
    </w:p>
    <w:p w14:paraId="0DF71942" w14:textId="77777777" w:rsidR="007F698D" w:rsidRDefault="007F698D">
      <w:pPr>
        <w:rPr>
          <w:rFonts w:ascii="Book Antiqua" w:hAnsi="Book Antiqua"/>
        </w:rPr>
      </w:pPr>
    </w:p>
    <w:p w14:paraId="5AC41253" w14:textId="77777777" w:rsidR="007F698D" w:rsidRDefault="007F698D">
      <w:pPr>
        <w:rPr>
          <w:rFonts w:ascii="Book Antiqua" w:hAnsi="Book Antiqua"/>
        </w:rPr>
      </w:pPr>
    </w:p>
    <w:p w14:paraId="2A4EA819" w14:textId="77777777" w:rsidR="007F698D" w:rsidRDefault="007F698D">
      <w:pPr>
        <w:rPr>
          <w:rFonts w:ascii="Book Antiqua" w:hAnsi="Book Antiqua"/>
        </w:rPr>
      </w:pPr>
    </w:p>
    <w:p w14:paraId="06DC6311" w14:textId="77777777" w:rsidR="007F698D" w:rsidRDefault="007F698D">
      <w:pPr>
        <w:rPr>
          <w:rFonts w:ascii="Book Antiqua" w:hAnsi="Book Antiqua"/>
        </w:rPr>
      </w:pPr>
    </w:p>
    <w:p w14:paraId="29FC2164" w14:textId="77777777" w:rsidR="007F698D" w:rsidRDefault="007F698D">
      <w:pPr>
        <w:rPr>
          <w:rFonts w:ascii="Book Antiqua" w:hAnsi="Book Antiqua"/>
        </w:rPr>
      </w:pPr>
    </w:p>
    <w:p w14:paraId="4DE585B6" w14:textId="77777777" w:rsidR="007F698D" w:rsidRDefault="007F698D">
      <w:pPr>
        <w:rPr>
          <w:rFonts w:ascii="Book Antiqua" w:hAnsi="Book Antiqua"/>
        </w:rPr>
      </w:pPr>
    </w:p>
    <w:p w14:paraId="43668874" w14:textId="77777777" w:rsidR="007F698D" w:rsidRDefault="007F698D">
      <w:pPr>
        <w:rPr>
          <w:rFonts w:ascii="Book Antiqua" w:hAnsi="Book Antiqua"/>
        </w:rPr>
      </w:pPr>
    </w:p>
    <w:p w14:paraId="08629FA7" w14:textId="77777777" w:rsidR="007F698D" w:rsidRDefault="007F698D">
      <w:pPr>
        <w:rPr>
          <w:rFonts w:ascii="Book Antiqua" w:hAnsi="Book Antiqua"/>
        </w:rPr>
      </w:pPr>
    </w:p>
    <w:p w14:paraId="561B28D3" w14:textId="77777777" w:rsidR="00997EA8" w:rsidRDefault="00997EA8">
      <w:pPr>
        <w:rPr>
          <w:rFonts w:ascii="Book Antiqua" w:hAnsi="Book Antiqua"/>
        </w:rPr>
        <w:sectPr w:rsidR="00997EA8" w:rsidSect="00997EA8">
          <w:type w:val="continuous"/>
          <w:pgSz w:w="12240" w:h="15840"/>
          <w:pgMar w:top="1440" w:right="1440" w:bottom="1440" w:left="1440" w:header="720" w:footer="720" w:gutter="0"/>
          <w:cols w:space="720"/>
          <w:docGrid w:linePitch="360"/>
        </w:sectPr>
      </w:pPr>
    </w:p>
    <w:p w14:paraId="163D913D" w14:textId="77777777" w:rsidR="007F698D" w:rsidRDefault="007F698D">
      <w:pPr>
        <w:rPr>
          <w:rFonts w:ascii="Book Antiqua" w:hAnsi="Book Antiqua"/>
        </w:rPr>
      </w:pPr>
    </w:p>
    <w:p w14:paraId="4AAFA3E2" w14:textId="77777777" w:rsidR="007F698D" w:rsidRDefault="007F698D">
      <w:pPr>
        <w:rPr>
          <w:rFonts w:ascii="Book Antiqua" w:hAnsi="Book Antiqua"/>
        </w:rPr>
      </w:pPr>
    </w:p>
    <w:p w14:paraId="5999824E" w14:textId="77777777" w:rsidR="007F698D" w:rsidRDefault="007F698D">
      <w:pPr>
        <w:rPr>
          <w:rFonts w:ascii="Book Antiqua" w:hAnsi="Book Antiqua"/>
        </w:rPr>
      </w:pPr>
    </w:p>
    <w:p w14:paraId="43E3C50E" w14:textId="77777777" w:rsidR="007F698D" w:rsidRDefault="007F698D">
      <w:pPr>
        <w:rPr>
          <w:rFonts w:ascii="Book Antiqua" w:hAnsi="Book Antiqua"/>
        </w:rPr>
      </w:pPr>
    </w:p>
    <w:p w14:paraId="17F6769A" w14:textId="77777777" w:rsidR="007F698D" w:rsidRDefault="007F698D">
      <w:pPr>
        <w:rPr>
          <w:rFonts w:ascii="Book Antiqua" w:hAnsi="Book Antiqua"/>
        </w:rPr>
      </w:pPr>
    </w:p>
    <w:p w14:paraId="172727D2" w14:textId="77777777" w:rsidR="007F698D" w:rsidRDefault="007F698D">
      <w:pPr>
        <w:rPr>
          <w:rFonts w:ascii="Book Antiqua" w:hAnsi="Book Antiqua"/>
        </w:rPr>
      </w:pPr>
    </w:p>
    <w:p w14:paraId="3AA14687" w14:textId="77777777" w:rsidR="007F698D" w:rsidRDefault="007F698D">
      <w:pPr>
        <w:rPr>
          <w:rFonts w:ascii="Book Antiqua" w:hAnsi="Book Antiqua"/>
        </w:rPr>
      </w:pPr>
    </w:p>
    <w:p w14:paraId="3A5E6725" w14:textId="499A17FD" w:rsidR="007F698D" w:rsidRDefault="007F698D" w:rsidP="007F698D">
      <w:pPr>
        <w:pStyle w:val="NormalWeb"/>
        <w:spacing w:before="240" w:beforeAutospacing="0" w:after="240" w:afterAutospacing="0"/>
        <w:rPr>
          <w:rFonts w:ascii="Book Antiqua" w:hAnsi="Book Antiqua"/>
          <w:b/>
          <w:bCs/>
          <w:color w:val="000000"/>
          <w:sz w:val="32"/>
          <w:szCs w:val="32"/>
        </w:rPr>
      </w:pPr>
      <w:r>
        <w:rPr>
          <w:rFonts w:ascii="Book Antiqua" w:hAnsi="Book Antiqua"/>
          <w:b/>
          <w:bCs/>
          <w:color w:val="000000"/>
          <w:sz w:val="32"/>
          <w:szCs w:val="32"/>
        </w:rPr>
        <w:lastRenderedPageBreak/>
        <w:t>5</w:t>
      </w:r>
      <w:r w:rsidRPr="008C112B">
        <w:rPr>
          <w:rFonts w:ascii="Book Antiqua" w:hAnsi="Book Antiqua"/>
          <w:b/>
          <w:bCs/>
          <w:color w:val="000000"/>
          <w:sz w:val="32"/>
          <w:szCs w:val="32"/>
        </w:rPr>
        <w:t xml:space="preserve">   </w:t>
      </w:r>
      <w:r>
        <w:rPr>
          <w:rFonts w:ascii="Book Antiqua" w:hAnsi="Book Antiqua"/>
          <w:b/>
          <w:bCs/>
          <w:color w:val="000000"/>
          <w:sz w:val="32"/>
          <w:szCs w:val="32"/>
        </w:rPr>
        <w:t>Reference</w:t>
      </w:r>
    </w:p>
    <w:p w14:paraId="2F70CCB1" w14:textId="6DACDD61" w:rsidR="007F698D" w:rsidRPr="00997EA8" w:rsidRDefault="007F698D" w:rsidP="00997EA8">
      <w:pPr>
        <w:pStyle w:val="ListParagraph"/>
        <w:numPr>
          <w:ilvl w:val="0"/>
          <w:numId w:val="2"/>
        </w:numPr>
        <w:rPr>
          <w:rFonts w:ascii="Book Antiqua" w:hAnsi="Book Antiqua"/>
        </w:rPr>
      </w:pPr>
      <w:r w:rsidRPr="00997EA8">
        <w:rPr>
          <w:rFonts w:ascii="Book Antiqua" w:hAnsi="Book Antiqua"/>
        </w:rPr>
        <w:t xml:space="preserve"> </w:t>
      </w:r>
      <w:proofErr w:type="spellStart"/>
      <w:r w:rsidRPr="00997EA8">
        <w:rPr>
          <w:rFonts w:ascii="Book Antiqua" w:hAnsi="Book Antiqua"/>
        </w:rPr>
        <w:t>Mollenhauer</w:t>
      </w:r>
      <w:proofErr w:type="spellEnd"/>
      <w:r w:rsidRPr="00997EA8">
        <w:rPr>
          <w:rFonts w:ascii="Book Antiqua" w:hAnsi="Book Antiqua"/>
        </w:rPr>
        <w:t>, B., El-</w:t>
      </w:r>
      <w:proofErr w:type="spellStart"/>
      <w:r w:rsidRPr="00997EA8">
        <w:rPr>
          <w:rFonts w:ascii="Book Antiqua" w:hAnsi="Book Antiqua"/>
        </w:rPr>
        <w:t>Agnaf</w:t>
      </w:r>
      <w:proofErr w:type="spellEnd"/>
      <w:r w:rsidRPr="00997EA8">
        <w:rPr>
          <w:rFonts w:ascii="Book Antiqua" w:hAnsi="Book Antiqua"/>
        </w:rPr>
        <w:t xml:space="preserve">, O. M., Marcus, K., </w:t>
      </w:r>
      <w:proofErr w:type="spellStart"/>
      <w:r w:rsidRPr="00997EA8">
        <w:rPr>
          <w:rFonts w:ascii="Book Antiqua" w:hAnsi="Book Antiqua"/>
        </w:rPr>
        <w:t>Trenkwalder</w:t>
      </w:r>
      <w:proofErr w:type="spellEnd"/>
      <w:r w:rsidRPr="00997EA8">
        <w:rPr>
          <w:rFonts w:ascii="Book Antiqua" w:hAnsi="Book Antiqua"/>
        </w:rPr>
        <w:t xml:space="preserve">, C., </w:t>
      </w:r>
      <w:proofErr w:type="spellStart"/>
      <w:r w:rsidRPr="00997EA8">
        <w:rPr>
          <w:rFonts w:ascii="Book Antiqua" w:hAnsi="Book Antiqua"/>
        </w:rPr>
        <w:t>Schlossmacher</w:t>
      </w:r>
      <w:proofErr w:type="spellEnd"/>
      <w:r w:rsidRPr="00997EA8">
        <w:rPr>
          <w:rFonts w:ascii="Book Antiqua" w:hAnsi="Book Antiqua"/>
        </w:rPr>
        <w:t>, M. G., &amp; The Systemic Synuclein Sampling Study (S4) Group. (2019). The utility of cerebrospinal fluid alpha-synuclein levels in Parkinson's disease: a systematic review and meta-analysis. Journal of proteome research, 18(11), 4373-4385.</w:t>
      </w:r>
    </w:p>
    <w:p w14:paraId="0AC0C345" w14:textId="77777777" w:rsidR="007F698D" w:rsidRDefault="007F698D">
      <w:pPr>
        <w:rPr>
          <w:rFonts w:ascii="Book Antiqua" w:hAnsi="Book Antiqua"/>
        </w:rPr>
      </w:pPr>
    </w:p>
    <w:p w14:paraId="1EB3877F" w14:textId="77777777" w:rsidR="007F698D" w:rsidRPr="008C112B" w:rsidRDefault="007F698D">
      <w:pPr>
        <w:rPr>
          <w:rFonts w:ascii="Book Antiqua" w:hAnsi="Book Antiqua"/>
        </w:rPr>
      </w:pPr>
    </w:p>
    <w:sectPr w:rsidR="007F698D" w:rsidRPr="008C112B" w:rsidSect="007033E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55193" w14:textId="77777777" w:rsidR="002E1E7F" w:rsidRDefault="002E1E7F" w:rsidP="00997EA8">
      <w:r>
        <w:separator/>
      </w:r>
    </w:p>
  </w:endnote>
  <w:endnote w:type="continuationSeparator" w:id="0">
    <w:p w14:paraId="2519A5FC" w14:textId="77777777" w:rsidR="002E1E7F" w:rsidRDefault="002E1E7F" w:rsidP="00997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93273" w14:textId="77777777" w:rsidR="002E1E7F" w:rsidRDefault="002E1E7F" w:rsidP="00997EA8">
      <w:r>
        <w:separator/>
      </w:r>
    </w:p>
  </w:footnote>
  <w:footnote w:type="continuationSeparator" w:id="0">
    <w:p w14:paraId="5EBB28F0" w14:textId="77777777" w:rsidR="002E1E7F" w:rsidRDefault="002E1E7F" w:rsidP="00997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E3F"/>
    <w:multiLevelType w:val="hybridMultilevel"/>
    <w:tmpl w:val="79285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45EEB"/>
    <w:multiLevelType w:val="hybridMultilevel"/>
    <w:tmpl w:val="5B6CB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9301521">
    <w:abstractNumId w:val="1"/>
  </w:num>
  <w:num w:numId="2" w16cid:durableId="161135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2B"/>
    <w:rsid w:val="001A07E1"/>
    <w:rsid w:val="0021455A"/>
    <w:rsid w:val="002462F7"/>
    <w:rsid w:val="002708A5"/>
    <w:rsid w:val="002E1E7F"/>
    <w:rsid w:val="004F59BC"/>
    <w:rsid w:val="005764E2"/>
    <w:rsid w:val="007033E5"/>
    <w:rsid w:val="007F698D"/>
    <w:rsid w:val="008C112B"/>
    <w:rsid w:val="00970B5D"/>
    <w:rsid w:val="00997EA8"/>
    <w:rsid w:val="00A5426F"/>
    <w:rsid w:val="00F50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566A"/>
  <w15:chartTrackingRefBased/>
  <w15:docId w15:val="{6CE120FE-79EA-2244-A270-CB1EB4E6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12B"/>
    <w:pPr>
      <w:spacing w:before="100" w:beforeAutospacing="1" w:after="100" w:afterAutospacing="1"/>
    </w:pPr>
    <w:rPr>
      <w:rFonts w:ascii="Times New Roman" w:eastAsia="Times New Roman" w:hAnsi="Times New Roman" w:cs="Times New Roman"/>
      <w:kern w:val="0"/>
      <w14:ligatures w14:val="none"/>
    </w:rPr>
  </w:style>
  <w:style w:type="paragraph" w:styleId="Date">
    <w:name w:val="Date"/>
    <w:basedOn w:val="Normal"/>
    <w:next w:val="Normal"/>
    <w:link w:val="DateChar"/>
    <w:uiPriority w:val="99"/>
    <w:semiHidden/>
    <w:unhideWhenUsed/>
    <w:rsid w:val="008C112B"/>
  </w:style>
  <w:style w:type="character" w:customStyle="1" w:styleId="DateChar">
    <w:name w:val="Date Char"/>
    <w:basedOn w:val="DefaultParagraphFont"/>
    <w:link w:val="Date"/>
    <w:uiPriority w:val="99"/>
    <w:semiHidden/>
    <w:rsid w:val="008C112B"/>
  </w:style>
  <w:style w:type="paragraph" w:styleId="ListParagraph">
    <w:name w:val="List Paragraph"/>
    <w:basedOn w:val="Normal"/>
    <w:uiPriority w:val="34"/>
    <w:qFormat/>
    <w:rsid w:val="005764E2"/>
    <w:pPr>
      <w:ind w:left="720"/>
      <w:contextualSpacing/>
    </w:pPr>
  </w:style>
  <w:style w:type="paragraph" w:styleId="FootnoteText">
    <w:name w:val="footnote text"/>
    <w:basedOn w:val="Normal"/>
    <w:link w:val="FootnoteTextChar"/>
    <w:uiPriority w:val="99"/>
    <w:semiHidden/>
    <w:unhideWhenUsed/>
    <w:rsid w:val="00997EA8"/>
    <w:rPr>
      <w:sz w:val="20"/>
      <w:szCs w:val="20"/>
    </w:rPr>
  </w:style>
  <w:style w:type="character" w:customStyle="1" w:styleId="FootnoteTextChar">
    <w:name w:val="Footnote Text Char"/>
    <w:basedOn w:val="DefaultParagraphFont"/>
    <w:link w:val="FootnoteText"/>
    <w:uiPriority w:val="99"/>
    <w:semiHidden/>
    <w:rsid w:val="00997EA8"/>
    <w:rPr>
      <w:sz w:val="20"/>
      <w:szCs w:val="20"/>
    </w:rPr>
  </w:style>
  <w:style w:type="character" w:styleId="FootnoteReference">
    <w:name w:val="footnote reference"/>
    <w:basedOn w:val="DefaultParagraphFont"/>
    <w:uiPriority w:val="99"/>
    <w:semiHidden/>
    <w:unhideWhenUsed/>
    <w:rsid w:val="00997EA8"/>
    <w:rPr>
      <w:vertAlign w:val="superscript"/>
    </w:rPr>
  </w:style>
  <w:style w:type="paragraph" w:styleId="EndnoteText">
    <w:name w:val="endnote text"/>
    <w:basedOn w:val="Normal"/>
    <w:link w:val="EndnoteTextChar"/>
    <w:uiPriority w:val="99"/>
    <w:semiHidden/>
    <w:unhideWhenUsed/>
    <w:rsid w:val="00997EA8"/>
    <w:rPr>
      <w:sz w:val="20"/>
      <w:szCs w:val="20"/>
    </w:rPr>
  </w:style>
  <w:style w:type="character" w:customStyle="1" w:styleId="EndnoteTextChar">
    <w:name w:val="Endnote Text Char"/>
    <w:basedOn w:val="DefaultParagraphFont"/>
    <w:link w:val="EndnoteText"/>
    <w:uiPriority w:val="99"/>
    <w:semiHidden/>
    <w:rsid w:val="00997EA8"/>
    <w:rPr>
      <w:sz w:val="20"/>
      <w:szCs w:val="20"/>
    </w:rPr>
  </w:style>
  <w:style w:type="character" w:styleId="EndnoteReference">
    <w:name w:val="endnote reference"/>
    <w:basedOn w:val="DefaultParagraphFont"/>
    <w:uiPriority w:val="99"/>
    <w:semiHidden/>
    <w:unhideWhenUsed/>
    <w:rsid w:val="00997EA8"/>
    <w:rPr>
      <w:vertAlign w:val="superscript"/>
    </w:rPr>
  </w:style>
  <w:style w:type="character" w:styleId="Hyperlink">
    <w:name w:val="Hyperlink"/>
    <w:basedOn w:val="DefaultParagraphFont"/>
    <w:uiPriority w:val="99"/>
    <w:semiHidden/>
    <w:unhideWhenUsed/>
    <w:rsid w:val="002462F7"/>
    <w:rPr>
      <w:color w:val="0000FF"/>
      <w:u w:val="single"/>
    </w:rPr>
  </w:style>
  <w:style w:type="character" w:styleId="Strong">
    <w:name w:val="Strong"/>
    <w:basedOn w:val="DefaultParagraphFont"/>
    <w:uiPriority w:val="22"/>
    <w:qFormat/>
    <w:rsid w:val="00A542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85401">
      <w:bodyDiv w:val="1"/>
      <w:marLeft w:val="0"/>
      <w:marRight w:val="0"/>
      <w:marTop w:val="0"/>
      <w:marBottom w:val="0"/>
      <w:divBdr>
        <w:top w:val="none" w:sz="0" w:space="0" w:color="auto"/>
        <w:left w:val="none" w:sz="0" w:space="0" w:color="auto"/>
        <w:bottom w:val="none" w:sz="0" w:space="0" w:color="auto"/>
        <w:right w:val="none" w:sz="0" w:space="0" w:color="auto"/>
      </w:divBdr>
    </w:div>
    <w:div w:id="1021055215">
      <w:bodyDiv w:val="1"/>
      <w:marLeft w:val="0"/>
      <w:marRight w:val="0"/>
      <w:marTop w:val="0"/>
      <w:marBottom w:val="0"/>
      <w:divBdr>
        <w:top w:val="none" w:sz="0" w:space="0" w:color="auto"/>
        <w:left w:val="none" w:sz="0" w:space="0" w:color="auto"/>
        <w:bottom w:val="none" w:sz="0" w:space="0" w:color="auto"/>
        <w:right w:val="none" w:sz="0" w:space="0" w:color="auto"/>
      </w:divBdr>
    </w:div>
    <w:div w:id="15687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88CB9-0695-C14D-A6E6-4A9D37AA0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Fuhan Cong</dc:creator>
  <cp:keywords/>
  <dc:description/>
  <cp:lastModifiedBy>Fuhan Cong</cp:lastModifiedBy>
  <cp:revision>1</cp:revision>
  <dcterms:created xsi:type="dcterms:W3CDTF">2023-04-21T20:14:00Z</dcterms:created>
  <dcterms:modified xsi:type="dcterms:W3CDTF">2023-04-22T09:42:00Z</dcterms:modified>
</cp:coreProperties>
</file>