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7CCC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数据库开发：MySQL 与 Neo4j 架构设计</w:t>
      </w:r>
    </w:p>
    <w:p w14:paraId="71D3FBA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数据库开发文档</w:t>
      </w:r>
      <w:bookmarkEnd w:id="0"/>
    </w:p>
    <w:p w14:paraId="4902340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一、文档说明</w:t>
      </w:r>
      <w:bookmarkEnd w:id="1"/>
    </w:p>
    <w:p w14:paraId="45410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本文档为项目数据库的核心开发规范与设计说明，涵盖 MySQL 业务主库、Neo4j 产业链图谱库的设计架构、表结构、范式合规性、数据库对象及数据补充等关键内容，作为开发、维护、迭代数据库的核心参考依据。</w:t>
      </w:r>
    </w:p>
    <w:p w14:paraId="67DBFA9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二、数据库整体设计</w:t>
      </w:r>
      <w:bookmarkEnd w:id="2"/>
    </w:p>
    <w:p w14:paraId="7831A7B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数据库选型与分工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F6DCE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7D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13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FD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核心操作方式</w:t>
            </w:r>
          </w:p>
        </w:tc>
      </w:tr>
      <w:tr w14:paraId="1C0B09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5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39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业务主库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D1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1. 通过 Flask-SQLAlchemy 定义 ORM 表结构，执行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db.create_all()</w:t>
            </w:r>
            <w:r>
              <w:rPr>
                <w:rFonts w:ascii="Arial" w:hAnsi="Arial" w:eastAsia="等线" w:cs="Arial"/>
                <w:sz w:val="22"/>
              </w:rPr>
              <w:t xml:space="preserve"> 完成表初始化；&lt;br&gt;2. 老库缺列时，调用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ensure_schema()</w:t>
            </w:r>
            <w:r>
              <w:rPr>
                <w:rFonts w:ascii="Arial" w:hAnsi="Arial" w:eastAsia="等线" w:cs="Arial"/>
                <w:sz w:val="22"/>
              </w:rPr>
              <w:t xml:space="preserve"> 执行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ALTER TABLE ... ADD COLUMN</w:t>
            </w:r>
            <w:r>
              <w:rPr>
                <w:rFonts w:ascii="Arial" w:hAnsi="Arial" w:eastAsia="等线" w:cs="Arial"/>
                <w:sz w:val="22"/>
              </w:rPr>
              <w:t xml:space="preserve"> 补充字段</w:t>
            </w:r>
          </w:p>
        </w:tc>
      </w:tr>
      <w:tr w14:paraId="211F48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A0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Neo4j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4A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产业链图谱存储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03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 MySQL 独立部署；核心节点为 Product，核心关系为 SUPPLIES_TO（详见 [DATA_GUIDE.md](DATA_GUIDE.md)、app/services/[llm_query.py](llm_query.py) 中 NEO4J_SCHEMA_DESC）</w:t>
            </w:r>
          </w:p>
        </w:tc>
      </w:tr>
    </w:tbl>
    <w:p w14:paraId="664C800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三、MySQL 表结构详情</w:t>
      </w:r>
      <w:bookmarkEnd w:id="4"/>
    </w:p>
    <w:p w14:paraId="1E2A130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3.1 表数量与核心字段</w:t>
      </w:r>
      <w:bookmarkEnd w:id="5"/>
    </w:p>
    <w:p w14:paraId="78807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ORM 层共定义 9 张业务表（[DATA_GUIDE.md](DATA_GUIDE.md) 文档仅列 8 张，未包含 match_feedbacks 表），各表字段如下：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A60E7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BD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AD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87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字段（列名）</w:t>
            </w:r>
          </w:p>
        </w:tc>
      </w:tr>
      <w:tr w14:paraId="700ACA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03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CB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07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id, name, address, longitude, latitude, company_images, contact, phone, credit_score, capacity, current_orders, max_capacity, last_order_update, password_hash, is_admin, role, registered_capital, business_scope, province, patent_category, patent_count, tech_keywords, rd_investment, industry_code, is_green_factory, green_certification, clean_energy_usage, carbon_emission_level, environment_protection_patents, green_supplier_rank, created_at</w:t>
            </w:r>
          </w:p>
        </w:tc>
      </w:tr>
      <w:tr w14:paraId="4F59D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2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58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F8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id, name, category, industry_code, enterprise_id, image_path, embedding, created_at</w:t>
            </w:r>
          </w:p>
        </w:tc>
      </w:tr>
      <w:tr w14:paraId="6D7CF3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F3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25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demands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AA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id, type（枚举 supply/demand）, product_id, quantity, unit, description, enterprise_id, status, created_at</w:t>
            </w:r>
          </w:p>
        </w:tc>
      </w:tr>
      <w:tr w14:paraId="7D497B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E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D9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alerts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9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id, product_name, message, level, dimension, is_active, suggestion, created_at</w:t>
            </w:r>
          </w:p>
        </w:tc>
      </w:tr>
      <w:tr w14:paraId="01E9A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9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7B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alert_thresholds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EA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id, dimension, threshold_value, description, updated_at</w:t>
            </w:r>
          </w:p>
        </w:tc>
      </w:tr>
      <w:tr w14:paraId="68B83A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81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29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transactions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E3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id, buyer_id, seller_id, product_name, quantity, price, status, created_at</w:t>
            </w:r>
          </w:p>
        </w:tc>
      </w:tr>
      <w:tr w14:paraId="34F1EF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74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FD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product_import_risks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73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id, product_name, import_ratio, source_countries, hs_code, data_source, updated_at</w:t>
            </w:r>
          </w:p>
        </w:tc>
      </w:tr>
      <w:tr w14:paraId="54919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BC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5AA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enterprise_patents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B7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id, enterprise_id, patent_no, title, patent_type, ipc_code, apply_date, created_at</w:t>
            </w:r>
          </w:p>
        </w:tc>
      </w:tr>
      <w:tr w14:paraId="3CA71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60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FA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match_feedbacks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0B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id, buyer_id, supplier_id, product_name, clicked, contacted, dim_scores, match_score, session_id, ip_address, user_agent, created_at</w:t>
            </w:r>
          </w:p>
        </w:tc>
      </w:tr>
    </w:tbl>
    <w:p w14:paraId="0ABEDF8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3.2 外键关系（ORM 显式声明）</w:t>
      </w:r>
      <w:bookmarkEnd w:id="6"/>
    </w:p>
    <w:p w14:paraId="7E3BCFB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products.enterprise_id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enterprises.id</w:t>
      </w:r>
      <w:r>
        <w:rPr>
          <w:rFonts w:ascii="Arial" w:hAnsi="Arial" w:eastAsia="等线" w:cs="Arial"/>
          <w:sz w:val="22"/>
        </w:rPr>
        <w:t>（ON DELETE CASCADE）：企业删除时，关联产品同步删除；</w:t>
      </w:r>
    </w:p>
    <w:p w14:paraId="1EB051D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demands.product_id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products.id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demands.enterprise_id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enterprises.id</w:t>
      </w:r>
      <w:r>
        <w:rPr>
          <w:rFonts w:ascii="Arial" w:hAnsi="Arial" w:eastAsia="等线" w:cs="Arial"/>
          <w:sz w:val="22"/>
        </w:rPr>
        <w:t>（ON DELETE CASCADE）：需求关联的产品/企业删除时，需求同步删除；</w:t>
      </w:r>
    </w:p>
    <w:p w14:paraId="06DAC52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transactions.buyer_id / seller_id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enterprises.id</w:t>
      </w:r>
      <w:r>
        <w:rPr>
          <w:rFonts w:ascii="Arial" w:hAnsi="Arial" w:eastAsia="等线" w:cs="Arial"/>
          <w:sz w:val="22"/>
        </w:rPr>
        <w:t>：交易的买卖双方关联企业表；</w:t>
      </w:r>
    </w:p>
    <w:p w14:paraId="4829E04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enterprise_patents.enterprise_id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enterprises.id</w:t>
      </w:r>
      <w:r>
        <w:rPr>
          <w:rFonts w:ascii="Arial" w:hAnsi="Arial" w:eastAsia="等线" w:cs="Arial"/>
          <w:sz w:val="22"/>
        </w:rPr>
        <w:t>（ON DELETE CASCADE）：企业删除时，关联专利同步删除；</w:t>
      </w:r>
    </w:p>
    <w:p w14:paraId="42CC332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match_feedbacks.buyer_id / supplier_id</w:t>
      </w:r>
      <w:r>
        <w:rPr>
          <w:rFonts w:ascii="Arial" w:hAnsi="Arial" w:eastAsia="等线" w:cs="Arial"/>
          <w:sz w:val="22"/>
        </w:rPr>
        <w:t xml:space="preserve"> → </w:t>
      </w:r>
      <w:r>
        <w:rPr>
          <w:rFonts w:ascii="Consolas" w:hAnsi="Consolas" w:eastAsia="Consolas" w:cs="Consolas"/>
          <w:sz w:val="22"/>
          <w:shd w:val="clear" w:fill="EFF0F1"/>
        </w:rPr>
        <w:t>enterprises.id</w:t>
      </w:r>
      <w:r>
        <w:rPr>
          <w:rFonts w:ascii="Arial" w:hAnsi="Arial" w:eastAsia="等线" w:cs="Arial"/>
          <w:sz w:val="22"/>
        </w:rPr>
        <w:t>：反馈的买卖双方关联企业表。</w:t>
      </w:r>
    </w:p>
    <w:p w14:paraId="15A3D7E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四、数据库范式合规性分析</w:t>
      </w:r>
      <w:bookmarkEnd w:id="7"/>
    </w:p>
    <w:p w14:paraId="7A64771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 核心结论</w:t>
      </w:r>
      <w:bookmarkEnd w:id="8"/>
    </w:p>
    <w:p w14:paraId="4FA10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整体符合 1NF/2NF 规范，多数表接近 3NF，但存在多处典型“反范式”设计（冗余/弱一致性），严格意义上未完全满足 3NF 理想形态。</w:t>
      </w:r>
    </w:p>
    <w:p w14:paraId="5728AF2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4.2 各范式合规性说明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92141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51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77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合规性说明</w:t>
            </w:r>
          </w:p>
        </w:tc>
      </w:tr>
      <w:tr w14:paraId="19606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D9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1NF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A6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无重复数据组，以标量字段为主；JSON 格式存储列表（如 company_images、embedding）为行业常见做法，不判定为违反 1NF</w:t>
            </w:r>
          </w:p>
        </w:tc>
      </w:tr>
      <w:tr w14:paraId="45EFDC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12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2NF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19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所有表主键均为单列 id，非键字段均完全依赖主键，无 2NF 违规问题</w:t>
            </w:r>
          </w:p>
        </w:tc>
      </w:tr>
      <w:tr w14:paraId="61F195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F5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3NF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16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核心问题：&lt;br&gt;1.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demands</w:t>
            </w:r>
            <w:r>
              <w:rPr>
                <w:rFonts w:ascii="Arial" w:hAnsi="Arial" w:eastAsia="等线" w:cs="Arial"/>
                <w:sz w:val="22"/>
              </w:rPr>
              <w:t xml:space="preserve"> 表：同时存储 product_id 和 enterprise_id，产品归属企业已通过 product_id 关联，enterprise_id 语义上可推导，属于冗余（若业务支持“代发/代销”则为合理设计，需业务侧确认）；&lt;br&gt;2.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transactions</w:t>
            </w:r>
            <w:r>
              <w:rPr>
                <w:rFonts w:ascii="Arial" w:hAnsi="Arial" w:eastAsia="等线" w:cs="Arial"/>
                <w:sz w:val="22"/>
              </w:rPr>
              <w:t>/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alerts</w:t>
            </w:r>
            <w:r>
              <w:rPr>
                <w:rFonts w:ascii="Arial" w:hAnsi="Arial" w:eastAsia="等线" w:cs="Arial"/>
                <w:sz w:val="22"/>
              </w:rPr>
              <w:t>/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product_import_risks</w:t>
            </w:r>
            <w:r>
              <w:rPr>
                <w:rFonts w:ascii="Arial" w:hAnsi="Arial" w:eastAsia="等线" w:cs="Arial"/>
                <w:sz w:val="22"/>
              </w:rPr>
              <w:t>/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match_feedbacks</w:t>
            </w:r>
            <w:r>
              <w:rPr>
                <w:rFonts w:ascii="Arial" w:hAnsi="Arial" w:eastAsia="等线" w:cs="Arial"/>
                <w:sz w:val="22"/>
              </w:rPr>
              <w:t xml:space="preserve"> 表：使用 product_name 字符串而非 [products.id](products.id) 关联，与产品维表无外键约束，易出现“同名不同物”“产品改名不同步”等更新异常；&lt;br&gt;3.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product_import_risks</w:t>
            </w:r>
            <w:r>
              <w:rPr>
                <w:rFonts w:ascii="Arial" w:hAnsi="Arial" w:eastAsia="等线" w:cs="Arial"/>
                <w:sz w:val="22"/>
              </w:rPr>
              <w:t xml:space="preserve"> 表：product_name 字段唯一，但未与 products 表建立关联，逻辑维表未规范化链接&lt;br&gt;补充说明：上述 3NF 偏离点为“有意反范式设计”，核心目的是便于对接外部系统的产品名称，保障业务落地效率</w:t>
            </w:r>
          </w:p>
        </w:tc>
      </w:tr>
    </w:tbl>
    <w:p w14:paraId="0441562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五、数据库对象（触发器/存储过程/视图）</w:t>
      </w:r>
      <w:bookmarkEnd w:id="10"/>
    </w:p>
    <w:p w14:paraId="1F340E8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5.1 现状说明</w:t>
      </w:r>
      <w:bookmarkEnd w:id="11"/>
    </w:p>
    <w:p w14:paraId="08E2BD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项目源码（不含 venv 虚拟环境）中未发现 </w:t>
      </w:r>
      <w:r>
        <w:rPr>
          <w:rFonts w:ascii="Consolas" w:hAnsi="Consolas" w:eastAsia="Consolas" w:cs="Consolas"/>
          <w:sz w:val="22"/>
          <w:shd w:val="clear" w:fill="EFF0F1"/>
        </w:rPr>
        <w:t>CREATE TRIGGER</w:t>
      </w:r>
      <w:r>
        <w:rPr>
          <w:rFonts w:ascii="Arial" w:hAnsi="Arial" w:eastAsia="等线" w:cs="Arial"/>
          <w:sz w:val="22"/>
        </w:rPr>
        <w:t>、存储过程、数据库视图的定义；业务规则均通过 Python 代码（如 alerter 告警模块、路由层、服务层）及启动迁移脚本实现，未依赖数据库层触发器/存储过程。</w:t>
      </w:r>
    </w:p>
    <w:p w14:paraId="17D2C64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5.2 核对方式</w:t>
      </w:r>
      <w:bookmarkEnd w:id="12"/>
    </w:p>
    <w:p w14:paraId="57464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若需在 MySQL 实例中验证，可执行以下 SQL 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718F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39D1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查看触发器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SHOW TRIGGERS;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查看存储过程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ROUTINE_NAME FROM information_schema.ROUTINES WHERE ROUTINE_SCHEMA = DATABASE();</w:t>
            </w:r>
          </w:p>
        </w:tc>
      </w:tr>
    </w:tbl>
    <w:p w14:paraId="417773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注：本项目仓库不会自动创建触发器、存储过程、视图等数据库对象。</w:t>
      </w:r>
    </w:p>
    <w:p w14:paraId="3C798A0F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六、数据补充说明</w:t>
      </w:r>
      <w:bookmarkEnd w:id="13"/>
    </w:p>
    <w:p w14:paraId="1F37F8E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6.1 设计层面</w:t>
      </w:r>
      <w:bookmarkEnd w:id="14"/>
    </w:p>
    <w:p w14:paraId="43DC8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数据库设计与数据量无关联，仅定义结构与关系；</w:t>
      </w:r>
    </w:p>
    <w:p w14:paraId="1DCC4CA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6.2 数据补充流程</w:t>
      </w:r>
      <w:bookmarkEnd w:id="15"/>
    </w:p>
    <w:p w14:paraId="1E93C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可通过项目已有脚本完成数据补全，核心命令：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FF89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A9DA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全量初始化数据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scripts/seed_all_data.py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分步初始化（可选）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scripts/init_db.py  # 初始化库表结构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scripts/import_graph.py  # 导入 Neo4j 图谱数据</w:t>
            </w:r>
          </w:p>
        </w:tc>
      </w:tr>
    </w:tbl>
    <w:p w14:paraId="77609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（详见 [DATA_GUIDE.md](DATA_GUIDE.md) 文档）</w:t>
      </w:r>
    </w:p>
    <w:p w14:paraId="219AAF5F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七、总结</w:t>
      </w:r>
      <w:bookmarkEnd w:id="16"/>
    </w:p>
    <w:p w14:paraId="474B8A3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数据库分为 MySQL 业务主库（Flask-SQLAlchemy 管理）和 Neo4j 图谱库（独立部署），表结构共 9 张核心业务表，外键关联以级联删除为核心规则；</w:t>
      </w:r>
    </w:p>
    <w:p w14:paraId="275F1EF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范式合规性上，1NF/2NF 完全满足，3NF 存在有意的反范式设计（产品名称代替外键），需平衡业务易用性与数据一致性；</w:t>
      </w:r>
    </w:p>
    <w:p w14:paraId="1349DF7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数据库无触发器/存储过程/视图，业务规则通过 Python 代码实现，数据补充可通过指定脚本完成。</w:t>
      </w: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C257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761F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C42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1577</Words>
  <Characters>3678</Characters>
  <TotalTime>0</TotalTime>
  <ScaleCrop>false</ScaleCrop>
  <LinksUpToDate>false</LinksUpToDate>
  <CharactersWithSpaces>3930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2026-03-22T08:24:00Z</dcterms:created>
  <dc:creator>Apache POI</dc:creator>
  <cp:lastModifiedBy>183----4685</cp:lastModifiedBy>
  <dcterms:modified xsi:type="dcterms:W3CDTF">2026-03-22T08:25:52Z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eyJoZGlkIjoiZjU0ZjAzMGU4NTYyM2M0ZGI0NTRlNDc2ZGQzMWMzMzMiLCJ1c2VySWQiOiIxNjExMzU1NTQyIn0=</vt:lpwstr>
  </property>
  <property fmtid="{D5CDD505-2E9C-101B-9397-08002B2CF9AE}" pid="3" name="KSOProductBuildVer">
    <vt:lpwstr>2052-12.1.0.20305</vt:lpwstr>
  </property>
  <property fmtid="{D5CDD505-2E9C-101B-9397-08002B2CF9AE}" pid="4" name="ICV">
    <vt:lpwstr>5F8D283A79AF4997BFCA0E4299CAFE05_12</vt:lpwstr>
  </property>
</Properties>
</file>