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38001D">
      <w:pPr>
        <w:rPr>
          <w:rFonts w:asciiTheme="majorHAnsi" w:eastAsiaTheme="majorEastAsia" w:hAnsiTheme="majorHAnsi" w:cstheme="majorBidi"/>
          <w:b/>
          <w:bCs/>
          <w:color w:val="4F81BD" w:themeColor="accent1"/>
          <w:sz w:val="28"/>
          <w:szCs w:val="28"/>
        </w:rPr>
      </w:pPr>
      <w:bookmarkStart w:id="0" w:name="introduction-to-cmm"/>
      <w:r>
        <w:rPr>
          <w:noProof/>
        </w:rPr>
        <w:pict>
          <v:shapetype id="_x0000_t202" coordsize="21600,21600" o:spt="202" path="m,l,21600r21600,l21600,xe">
            <v:stroke joinstyle="miter"/>
            <v:path gradientshapeok="t" o:connecttype="rect"/>
          </v:shapetype>
          <v:shape id="_x0000_s1027" type="#_x0000_t202" style="position:absolute;margin-left:-27.3pt;margin-top:293.3pt;width:540.6pt;height:94.3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DB7EA5" w:rsidRDefault="00DB7EA5" w:rsidP="00DB7EA5">
                  <w:pPr>
                    <w:spacing w:after="0"/>
                    <w:rPr>
                      <w:rFonts w:ascii="Arial Black" w:hAnsi="Arial Black"/>
                      <w:noProof/>
                      <w:sz w:val="54"/>
                      <w:szCs w:val="54"/>
                      <w:lang w:val="de-DE" w:eastAsia="de-DE"/>
                    </w:rPr>
                  </w:pPr>
                  <w:r>
                    <w:rPr>
                      <w:rFonts w:ascii="Arial Black" w:hAnsi="Arial Black"/>
                      <w:noProof/>
                      <w:sz w:val="54"/>
                      <w:szCs w:val="54"/>
                      <w:lang w:val="de-DE" w:eastAsia="de-DE"/>
                    </w:rPr>
                    <w:t>Application Operator`s</w:t>
                  </w:r>
                </w:p>
                <w:p w:rsidR="00043BCF" w:rsidRPr="00043BCF" w:rsidRDefault="00DB7EA5" w:rsidP="00DB7EA5">
                  <w:pPr>
                    <w:spacing w:after="0"/>
                    <w:rPr>
                      <w:rFonts w:ascii="Arial Black" w:hAnsi="Arial Black"/>
                      <w:sz w:val="56"/>
                      <w:szCs w:val="56"/>
                      <w:lang w:val="de-DE"/>
                    </w:rPr>
                  </w:pPr>
                  <w:r>
                    <w:rPr>
                      <w:rFonts w:ascii="Arial Black" w:hAnsi="Arial Black"/>
                      <w:noProof/>
                      <w:sz w:val="54"/>
                      <w:szCs w:val="54"/>
                      <w:lang w:val="de-DE" w:eastAsia="de-DE"/>
                    </w:rPr>
                    <w:t>Guide</w:t>
                  </w:r>
                </w:p>
              </w:txbxContent>
            </v:textbox>
            <w10:wrap type="square"/>
          </v:shape>
        </w:pict>
      </w:r>
      <w:r w:rsidR="006A42FD"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8240"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bCs/>
          <w:noProof/>
          <w:color w:val="4F81BD" w:themeColor="accent1"/>
          <w:sz w:val="28"/>
          <w:szCs w:val="28"/>
          <w:lang w:val="de-DE" w:eastAsia="de-DE"/>
        </w:rPr>
        <w:pict>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8F21C8" w:rsidRPr="008F21C8" w:rsidRDefault="008F21C8"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B66CA7" w:rsidRPr="00144620" w:rsidRDefault="00B66CA7" w:rsidP="00B66CA7">
                  <w:pPr>
                    <w:spacing w:after="0"/>
                    <w:rPr>
                      <w:rFonts w:ascii="Arial Black" w:hAnsi="Arial Black"/>
                      <w:sz w:val="54"/>
                      <w:szCs w:val="54"/>
                    </w:rPr>
                  </w:pPr>
                  <w:r w:rsidRPr="00144620">
                    <w:rPr>
                      <w:rFonts w:ascii="Arial Black" w:hAnsi="Arial Black"/>
                      <w:sz w:val="54"/>
                      <w:szCs w:val="54"/>
                    </w:rPr>
                    <w:t>FUJITSU Software</w:t>
                  </w:r>
                </w:p>
                <w:p w:rsidR="00B66CA7" w:rsidRPr="00144620" w:rsidRDefault="00B66CA7"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sdt>
      <w:sdtPr>
        <w:rPr>
          <w:rFonts w:asciiTheme="minorHAnsi" w:hAnsiTheme="minorHAnsi"/>
          <w:b w:val="0"/>
          <w:noProof w:val="0"/>
          <w:sz w:val="24"/>
          <w:szCs w:val="24"/>
        </w:rPr>
        <w:id w:val="-1983463248"/>
        <w:docPartObj>
          <w:docPartGallery w:val="Table of Contents"/>
          <w:docPartUnique/>
        </w:docPartObj>
      </w:sdtPr>
      <w:sdtEndPr>
        <w:rPr>
          <w:bCs/>
        </w:rPr>
      </w:sdtEndPr>
      <w:sdtContent>
        <w:p w:rsidR="00EA0A5C" w:rsidRDefault="005423C6" w:rsidP="005423C6">
          <w:pPr>
            <w:pStyle w:val="TOC1"/>
            <w:ind w:firstLine="0"/>
          </w:pPr>
          <w:r w:rsidRPr="00933A62">
            <w:t>Contents</w:t>
          </w:r>
          <w:r>
            <w:rPr>
              <w:b w:val="0"/>
            </w:rPr>
            <w:fldChar w:fldCharType="begin"/>
          </w:r>
          <w:r>
            <w:rPr>
              <w:b w:val="0"/>
            </w:rPr>
            <w:instrText xml:space="preserve"> TOC \o "1-3" \h \z \u </w:instrText>
          </w:r>
          <w:r>
            <w:rPr>
              <w:b w:val="0"/>
            </w:rPr>
            <w:fldChar w:fldCharType="separate"/>
          </w:r>
        </w:p>
        <w:p w:rsidR="00EA0A5C" w:rsidRDefault="0038001D">
          <w:pPr>
            <w:pStyle w:val="TOC1"/>
            <w:rPr>
              <w:rFonts w:asciiTheme="minorHAnsi" w:eastAsiaTheme="minorEastAsia" w:hAnsiTheme="minorHAnsi"/>
              <w:b w:val="0"/>
              <w:sz w:val="22"/>
              <w:szCs w:val="22"/>
              <w:lang w:val="de-DE" w:eastAsia="de-DE"/>
            </w:rPr>
          </w:pPr>
          <w:hyperlink w:anchor="_Toc75529444" w:history="1">
            <w:r w:rsidR="00EA0A5C" w:rsidRPr="000070C6">
              <w:rPr>
                <w:rStyle w:val="Hyperlink"/>
              </w:rPr>
              <w:t>About this Manual</w:t>
            </w:r>
            <w:r w:rsidR="00EA0A5C">
              <w:rPr>
                <w:webHidden/>
              </w:rPr>
              <w:tab/>
            </w:r>
            <w:r w:rsidR="00EA0A5C">
              <w:rPr>
                <w:webHidden/>
              </w:rPr>
              <w:fldChar w:fldCharType="begin"/>
            </w:r>
            <w:r w:rsidR="00EA0A5C">
              <w:rPr>
                <w:webHidden/>
              </w:rPr>
              <w:instrText xml:space="preserve"> PAGEREF _Toc75529444 \h </w:instrText>
            </w:r>
            <w:r w:rsidR="00EA0A5C">
              <w:rPr>
                <w:webHidden/>
              </w:rPr>
            </w:r>
            <w:r w:rsidR="00EA0A5C">
              <w:rPr>
                <w:webHidden/>
              </w:rPr>
              <w:fldChar w:fldCharType="separate"/>
            </w:r>
            <w:r w:rsidR="008450A2">
              <w:rPr>
                <w:webHidden/>
              </w:rPr>
              <w:t>2</w:t>
            </w:r>
            <w:r w:rsidR="00EA0A5C">
              <w:rPr>
                <w:webHidden/>
              </w:rPr>
              <w:fldChar w:fldCharType="end"/>
            </w:r>
          </w:hyperlink>
        </w:p>
        <w:p w:rsidR="00EA0A5C" w:rsidRDefault="0038001D">
          <w:pPr>
            <w:pStyle w:val="TOC1"/>
            <w:rPr>
              <w:rFonts w:asciiTheme="minorHAnsi" w:eastAsiaTheme="minorEastAsia" w:hAnsiTheme="minorHAnsi"/>
              <w:b w:val="0"/>
              <w:sz w:val="22"/>
              <w:szCs w:val="22"/>
              <w:lang w:val="de-DE" w:eastAsia="de-DE"/>
            </w:rPr>
          </w:pPr>
          <w:hyperlink w:anchor="_Toc75529445" w:history="1">
            <w:r w:rsidR="00EA0A5C" w:rsidRPr="000070C6">
              <w:rPr>
                <w:rStyle w:val="Hyperlink"/>
              </w:rPr>
              <w:t>1 Introduction</w:t>
            </w:r>
            <w:r w:rsidR="00EA0A5C">
              <w:rPr>
                <w:webHidden/>
              </w:rPr>
              <w:tab/>
            </w:r>
            <w:r w:rsidR="00EA0A5C">
              <w:rPr>
                <w:webHidden/>
              </w:rPr>
              <w:fldChar w:fldCharType="begin"/>
            </w:r>
            <w:r w:rsidR="00EA0A5C">
              <w:rPr>
                <w:webHidden/>
              </w:rPr>
              <w:instrText xml:space="preserve"> PAGEREF _Toc75529445 \h </w:instrText>
            </w:r>
            <w:r w:rsidR="00EA0A5C">
              <w:rPr>
                <w:webHidden/>
              </w:rPr>
            </w:r>
            <w:r w:rsidR="00EA0A5C">
              <w:rPr>
                <w:webHidden/>
              </w:rPr>
              <w:fldChar w:fldCharType="separate"/>
            </w:r>
            <w:r w:rsidR="008450A2">
              <w:rPr>
                <w:webHidden/>
              </w:rPr>
              <w:t>5</w:t>
            </w:r>
            <w:r w:rsidR="00EA0A5C">
              <w:rPr>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46" w:history="1">
            <w:r w:rsidR="00EA0A5C" w:rsidRPr="000070C6">
              <w:rPr>
                <w:rStyle w:val="Hyperlink"/>
                <w:noProof/>
              </w:rPr>
              <w:t>1.1 Basic Usage</w:t>
            </w:r>
            <w:r w:rsidR="00EA0A5C" w:rsidRPr="000070C6">
              <w:rPr>
                <w:rStyle w:val="Hyperlink"/>
                <w:noProof/>
              </w:rPr>
              <w:t xml:space="preserve"> </w:t>
            </w:r>
            <w:r w:rsidR="00EA0A5C" w:rsidRPr="000070C6">
              <w:rPr>
                <w:rStyle w:val="Hyperlink"/>
                <w:noProof/>
              </w:rPr>
              <w:t>Scenario</w:t>
            </w:r>
            <w:r w:rsidR="00EA0A5C">
              <w:rPr>
                <w:noProof/>
                <w:webHidden/>
              </w:rPr>
              <w:tab/>
            </w:r>
            <w:r w:rsidR="00EA0A5C">
              <w:rPr>
                <w:noProof/>
                <w:webHidden/>
              </w:rPr>
              <w:fldChar w:fldCharType="begin"/>
            </w:r>
            <w:r w:rsidR="00EA0A5C">
              <w:rPr>
                <w:noProof/>
                <w:webHidden/>
              </w:rPr>
              <w:instrText xml:space="preserve"> PAGEREF _Toc75529446 \h </w:instrText>
            </w:r>
            <w:r w:rsidR="00EA0A5C">
              <w:rPr>
                <w:noProof/>
                <w:webHidden/>
              </w:rPr>
            </w:r>
            <w:r w:rsidR="00EA0A5C">
              <w:rPr>
                <w:noProof/>
                <w:webHidden/>
              </w:rPr>
              <w:fldChar w:fldCharType="separate"/>
            </w:r>
            <w:r w:rsidR="008450A2">
              <w:rPr>
                <w:noProof/>
                <w:webHidden/>
              </w:rPr>
              <w:t>6</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47" w:history="1">
            <w:r w:rsidR="00EA0A5C" w:rsidRPr="000070C6">
              <w:rPr>
                <w:rStyle w:val="Hyperlink"/>
                <w:noProof/>
              </w:rPr>
              <w:t>1.2 The Application Operator’s Tasks</w:t>
            </w:r>
            <w:r w:rsidR="00EA0A5C">
              <w:rPr>
                <w:noProof/>
                <w:webHidden/>
              </w:rPr>
              <w:tab/>
            </w:r>
            <w:r w:rsidR="00EA0A5C">
              <w:rPr>
                <w:noProof/>
                <w:webHidden/>
              </w:rPr>
              <w:fldChar w:fldCharType="begin"/>
            </w:r>
            <w:r w:rsidR="00EA0A5C">
              <w:rPr>
                <w:noProof/>
                <w:webHidden/>
              </w:rPr>
              <w:instrText xml:space="preserve"> PAGEREF _Toc75529447 \h </w:instrText>
            </w:r>
            <w:r w:rsidR="00EA0A5C">
              <w:rPr>
                <w:noProof/>
                <w:webHidden/>
              </w:rPr>
            </w:r>
            <w:r w:rsidR="00EA0A5C">
              <w:rPr>
                <w:noProof/>
                <w:webHidden/>
              </w:rPr>
              <w:fldChar w:fldCharType="separate"/>
            </w:r>
            <w:r w:rsidR="008450A2">
              <w:rPr>
                <w:noProof/>
                <w:webHidden/>
              </w:rPr>
              <w:t>7</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48" w:history="1">
            <w:r w:rsidR="00EA0A5C" w:rsidRPr="000070C6">
              <w:rPr>
                <w:rStyle w:val="Hyperlink"/>
                <w:noProof/>
              </w:rPr>
              <w:t>1.3 Components</w:t>
            </w:r>
            <w:r w:rsidR="00EA0A5C">
              <w:rPr>
                <w:noProof/>
                <w:webHidden/>
              </w:rPr>
              <w:tab/>
            </w:r>
            <w:r w:rsidR="00EA0A5C">
              <w:rPr>
                <w:noProof/>
                <w:webHidden/>
              </w:rPr>
              <w:fldChar w:fldCharType="begin"/>
            </w:r>
            <w:r w:rsidR="00EA0A5C">
              <w:rPr>
                <w:noProof/>
                <w:webHidden/>
              </w:rPr>
              <w:instrText xml:space="preserve"> PAGEREF _Toc75529448 \h </w:instrText>
            </w:r>
            <w:r w:rsidR="00EA0A5C">
              <w:rPr>
                <w:noProof/>
                <w:webHidden/>
              </w:rPr>
            </w:r>
            <w:r w:rsidR="00EA0A5C">
              <w:rPr>
                <w:noProof/>
                <w:webHidden/>
              </w:rPr>
              <w:fldChar w:fldCharType="separate"/>
            </w:r>
            <w:r w:rsidR="008450A2">
              <w:rPr>
                <w:noProof/>
                <w:webHidden/>
              </w:rPr>
              <w:t>9</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49" w:history="1">
            <w:r w:rsidR="00EA0A5C" w:rsidRPr="000070C6">
              <w:rPr>
                <w:rStyle w:val="Hyperlink"/>
                <w:noProof/>
              </w:rPr>
              <w:t>1.4 User Management</w:t>
            </w:r>
            <w:r w:rsidR="00EA0A5C">
              <w:rPr>
                <w:noProof/>
                <w:webHidden/>
              </w:rPr>
              <w:tab/>
            </w:r>
            <w:r w:rsidR="00EA0A5C">
              <w:rPr>
                <w:noProof/>
                <w:webHidden/>
              </w:rPr>
              <w:fldChar w:fldCharType="begin"/>
            </w:r>
            <w:r w:rsidR="00EA0A5C">
              <w:rPr>
                <w:noProof/>
                <w:webHidden/>
              </w:rPr>
              <w:instrText xml:space="preserve"> PAGEREF _Toc75529449 \h </w:instrText>
            </w:r>
            <w:r w:rsidR="00EA0A5C">
              <w:rPr>
                <w:noProof/>
                <w:webHidden/>
              </w:rPr>
            </w:r>
            <w:r w:rsidR="00EA0A5C">
              <w:rPr>
                <w:noProof/>
                <w:webHidden/>
              </w:rPr>
              <w:fldChar w:fldCharType="separate"/>
            </w:r>
            <w:r w:rsidR="008450A2">
              <w:rPr>
                <w:noProof/>
                <w:webHidden/>
              </w:rPr>
              <w:t>10</w:t>
            </w:r>
            <w:r w:rsidR="00EA0A5C">
              <w:rPr>
                <w:noProof/>
                <w:webHidden/>
              </w:rPr>
              <w:fldChar w:fldCharType="end"/>
            </w:r>
          </w:hyperlink>
        </w:p>
        <w:p w:rsidR="00EA0A5C" w:rsidRDefault="0038001D">
          <w:pPr>
            <w:pStyle w:val="TOC1"/>
            <w:rPr>
              <w:rFonts w:asciiTheme="minorHAnsi" w:eastAsiaTheme="minorEastAsia" w:hAnsiTheme="minorHAnsi"/>
              <w:b w:val="0"/>
              <w:sz w:val="22"/>
              <w:szCs w:val="22"/>
              <w:lang w:val="de-DE" w:eastAsia="de-DE"/>
            </w:rPr>
          </w:pPr>
          <w:hyperlink w:anchor="_Toc75529450" w:history="1">
            <w:r w:rsidR="00EA0A5C" w:rsidRPr="000070C6">
              <w:rPr>
                <w:rStyle w:val="Hyperlink"/>
              </w:rPr>
              <w:t>2 Accessing CMM</w:t>
            </w:r>
            <w:r w:rsidR="00EA0A5C">
              <w:rPr>
                <w:webHidden/>
              </w:rPr>
              <w:tab/>
            </w:r>
            <w:r w:rsidR="00EA0A5C">
              <w:rPr>
                <w:webHidden/>
              </w:rPr>
              <w:fldChar w:fldCharType="begin"/>
            </w:r>
            <w:r w:rsidR="00EA0A5C">
              <w:rPr>
                <w:webHidden/>
              </w:rPr>
              <w:instrText xml:space="preserve"> PAGEREF _Toc75529450 \h </w:instrText>
            </w:r>
            <w:r w:rsidR="00EA0A5C">
              <w:rPr>
                <w:webHidden/>
              </w:rPr>
            </w:r>
            <w:r w:rsidR="00EA0A5C">
              <w:rPr>
                <w:webHidden/>
              </w:rPr>
              <w:fldChar w:fldCharType="separate"/>
            </w:r>
            <w:r w:rsidR="008450A2">
              <w:rPr>
                <w:webHidden/>
              </w:rPr>
              <w:t>11</w:t>
            </w:r>
            <w:r w:rsidR="00EA0A5C">
              <w:rPr>
                <w:webHidden/>
              </w:rPr>
              <w:fldChar w:fldCharType="end"/>
            </w:r>
          </w:hyperlink>
        </w:p>
        <w:p w:rsidR="00EA0A5C" w:rsidRDefault="0038001D">
          <w:pPr>
            <w:pStyle w:val="TOC1"/>
            <w:rPr>
              <w:rFonts w:asciiTheme="minorHAnsi" w:eastAsiaTheme="minorEastAsia" w:hAnsiTheme="minorHAnsi"/>
              <w:b w:val="0"/>
              <w:sz w:val="22"/>
              <w:szCs w:val="22"/>
              <w:lang w:val="de-DE" w:eastAsia="de-DE"/>
            </w:rPr>
          </w:pPr>
          <w:hyperlink w:anchor="_Toc75529451" w:history="1">
            <w:r w:rsidR="00EA0A5C" w:rsidRPr="000070C6">
              <w:rPr>
                <w:rStyle w:val="Hyperlink"/>
              </w:rPr>
              <w:t>3 Monitoring Services and Virtual Machines</w:t>
            </w:r>
            <w:r w:rsidR="00EA0A5C">
              <w:rPr>
                <w:webHidden/>
              </w:rPr>
              <w:tab/>
            </w:r>
            <w:r w:rsidR="00EA0A5C">
              <w:rPr>
                <w:webHidden/>
              </w:rPr>
              <w:fldChar w:fldCharType="begin"/>
            </w:r>
            <w:r w:rsidR="00EA0A5C">
              <w:rPr>
                <w:webHidden/>
              </w:rPr>
              <w:instrText xml:space="preserve"> PAGEREF _Toc75529451 \h </w:instrText>
            </w:r>
            <w:r w:rsidR="00EA0A5C">
              <w:rPr>
                <w:webHidden/>
              </w:rPr>
            </w:r>
            <w:r w:rsidR="00EA0A5C">
              <w:rPr>
                <w:webHidden/>
              </w:rPr>
              <w:fldChar w:fldCharType="separate"/>
            </w:r>
            <w:r w:rsidR="008450A2">
              <w:rPr>
                <w:webHidden/>
              </w:rPr>
              <w:t>12</w:t>
            </w:r>
            <w:r w:rsidR="00EA0A5C">
              <w:rPr>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52" w:history="1">
            <w:r w:rsidR="00EA0A5C" w:rsidRPr="000070C6">
              <w:rPr>
                <w:rStyle w:val="Hyperlink"/>
                <w:noProof/>
              </w:rPr>
              <w:t>3.1 Overview</w:t>
            </w:r>
            <w:r w:rsidR="00EA0A5C">
              <w:rPr>
                <w:noProof/>
                <w:webHidden/>
              </w:rPr>
              <w:tab/>
            </w:r>
            <w:r w:rsidR="00EA0A5C">
              <w:rPr>
                <w:noProof/>
                <w:webHidden/>
              </w:rPr>
              <w:fldChar w:fldCharType="begin"/>
            </w:r>
            <w:r w:rsidR="00EA0A5C">
              <w:rPr>
                <w:noProof/>
                <w:webHidden/>
              </w:rPr>
              <w:instrText xml:space="preserve"> PAGEREF _Toc75529452 \h </w:instrText>
            </w:r>
            <w:r w:rsidR="00EA0A5C">
              <w:rPr>
                <w:noProof/>
                <w:webHidden/>
              </w:rPr>
            </w:r>
            <w:r w:rsidR="00EA0A5C">
              <w:rPr>
                <w:noProof/>
                <w:webHidden/>
              </w:rPr>
              <w:fldChar w:fldCharType="separate"/>
            </w:r>
            <w:r w:rsidR="008450A2">
              <w:rPr>
                <w:noProof/>
                <w:webHidden/>
              </w:rPr>
              <w:t>12</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53" w:history="1">
            <w:r w:rsidR="00EA0A5C" w:rsidRPr="000070C6">
              <w:rPr>
                <w:rStyle w:val="Hyperlink"/>
                <w:noProof/>
              </w:rPr>
              <w:t>3.2 Viewing Metrics Data</w:t>
            </w:r>
            <w:r w:rsidR="00EA0A5C">
              <w:rPr>
                <w:noProof/>
                <w:webHidden/>
              </w:rPr>
              <w:tab/>
            </w:r>
            <w:r w:rsidR="00EA0A5C">
              <w:rPr>
                <w:noProof/>
                <w:webHidden/>
              </w:rPr>
              <w:fldChar w:fldCharType="begin"/>
            </w:r>
            <w:r w:rsidR="00EA0A5C">
              <w:rPr>
                <w:noProof/>
                <w:webHidden/>
              </w:rPr>
              <w:instrText xml:space="preserve"> PAGEREF _Toc75529453 \h </w:instrText>
            </w:r>
            <w:r w:rsidR="00EA0A5C">
              <w:rPr>
                <w:noProof/>
                <w:webHidden/>
              </w:rPr>
            </w:r>
            <w:r w:rsidR="00EA0A5C">
              <w:rPr>
                <w:noProof/>
                <w:webHidden/>
              </w:rPr>
              <w:fldChar w:fldCharType="separate"/>
            </w:r>
            <w:r w:rsidR="008450A2">
              <w:rPr>
                <w:noProof/>
                <w:webHidden/>
              </w:rPr>
              <w:t>12</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54" w:history="1">
            <w:r w:rsidR="00EA0A5C" w:rsidRPr="000070C6">
              <w:rPr>
                <w:rStyle w:val="Hyperlink"/>
                <w:noProof/>
              </w:rPr>
              <w:t>3.3 Defining Alarms</w:t>
            </w:r>
            <w:r w:rsidR="00EA0A5C">
              <w:rPr>
                <w:noProof/>
                <w:webHidden/>
              </w:rPr>
              <w:tab/>
            </w:r>
            <w:r w:rsidR="00EA0A5C">
              <w:rPr>
                <w:noProof/>
                <w:webHidden/>
              </w:rPr>
              <w:fldChar w:fldCharType="begin"/>
            </w:r>
            <w:r w:rsidR="00EA0A5C">
              <w:rPr>
                <w:noProof/>
                <w:webHidden/>
              </w:rPr>
              <w:instrText xml:space="preserve"> PAGEREF _Toc75529454 \h </w:instrText>
            </w:r>
            <w:r w:rsidR="00EA0A5C">
              <w:rPr>
                <w:noProof/>
                <w:webHidden/>
              </w:rPr>
            </w:r>
            <w:r w:rsidR="00EA0A5C">
              <w:rPr>
                <w:noProof/>
                <w:webHidden/>
              </w:rPr>
              <w:fldChar w:fldCharType="separate"/>
            </w:r>
            <w:r w:rsidR="008450A2">
              <w:rPr>
                <w:noProof/>
                <w:webHidden/>
              </w:rPr>
              <w:t>13</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55" w:history="1">
            <w:r w:rsidR="00EA0A5C" w:rsidRPr="000070C6">
              <w:rPr>
                <w:rStyle w:val="Hyperlink"/>
                <w:noProof/>
              </w:rPr>
              <w:t>3.4 Defining Notifications</w:t>
            </w:r>
            <w:r w:rsidR="00EA0A5C">
              <w:rPr>
                <w:noProof/>
                <w:webHidden/>
              </w:rPr>
              <w:tab/>
            </w:r>
            <w:r w:rsidR="00EA0A5C">
              <w:rPr>
                <w:noProof/>
                <w:webHidden/>
              </w:rPr>
              <w:fldChar w:fldCharType="begin"/>
            </w:r>
            <w:r w:rsidR="00EA0A5C">
              <w:rPr>
                <w:noProof/>
                <w:webHidden/>
              </w:rPr>
              <w:instrText xml:space="preserve"> PAGEREF _Toc75529455 \h </w:instrText>
            </w:r>
            <w:r w:rsidR="00EA0A5C">
              <w:rPr>
                <w:noProof/>
                <w:webHidden/>
              </w:rPr>
            </w:r>
            <w:r w:rsidR="00EA0A5C">
              <w:rPr>
                <w:noProof/>
                <w:webHidden/>
              </w:rPr>
              <w:fldChar w:fldCharType="separate"/>
            </w:r>
            <w:r w:rsidR="008450A2">
              <w:rPr>
                <w:noProof/>
                <w:webHidden/>
              </w:rPr>
              <w:t>16</w:t>
            </w:r>
            <w:r w:rsidR="00EA0A5C">
              <w:rPr>
                <w:noProof/>
                <w:webHidden/>
              </w:rPr>
              <w:fldChar w:fldCharType="end"/>
            </w:r>
          </w:hyperlink>
        </w:p>
        <w:p w:rsidR="00EA0A5C" w:rsidRDefault="0038001D">
          <w:pPr>
            <w:pStyle w:val="TOC2"/>
            <w:rPr>
              <w:rFonts w:asciiTheme="minorHAnsi" w:eastAsiaTheme="minorEastAsia" w:hAnsiTheme="minorHAnsi"/>
              <w:noProof/>
              <w:sz w:val="22"/>
              <w:szCs w:val="22"/>
              <w:lang w:val="de-DE" w:eastAsia="de-DE"/>
            </w:rPr>
          </w:pPr>
          <w:hyperlink w:anchor="_Toc75529456" w:history="1">
            <w:r w:rsidR="00EA0A5C" w:rsidRPr="000070C6">
              <w:rPr>
                <w:rStyle w:val="Hyperlink"/>
                <w:noProof/>
              </w:rPr>
              <w:t>3.5 Status of Services and Virtual Machines</w:t>
            </w:r>
            <w:r w:rsidR="00EA0A5C">
              <w:rPr>
                <w:noProof/>
                <w:webHidden/>
              </w:rPr>
              <w:tab/>
            </w:r>
            <w:r w:rsidR="00EA0A5C">
              <w:rPr>
                <w:noProof/>
                <w:webHidden/>
              </w:rPr>
              <w:fldChar w:fldCharType="begin"/>
            </w:r>
            <w:r w:rsidR="00EA0A5C">
              <w:rPr>
                <w:noProof/>
                <w:webHidden/>
              </w:rPr>
              <w:instrText xml:space="preserve"> PAGEREF _Toc75529456 \h </w:instrText>
            </w:r>
            <w:r w:rsidR="00EA0A5C">
              <w:rPr>
                <w:noProof/>
                <w:webHidden/>
              </w:rPr>
            </w:r>
            <w:r w:rsidR="00EA0A5C">
              <w:rPr>
                <w:noProof/>
                <w:webHidden/>
              </w:rPr>
              <w:fldChar w:fldCharType="separate"/>
            </w:r>
            <w:r w:rsidR="008450A2">
              <w:rPr>
                <w:noProof/>
                <w:webHidden/>
              </w:rPr>
              <w:t>17</w:t>
            </w:r>
            <w:r w:rsidR="00EA0A5C">
              <w:rPr>
                <w:noProof/>
                <w:webHidden/>
              </w:rPr>
              <w:fldChar w:fldCharType="end"/>
            </w:r>
          </w:hyperlink>
        </w:p>
        <w:p w:rsidR="00EA0A5C" w:rsidRDefault="0038001D">
          <w:pPr>
            <w:pStyle w:val="TOC1"/>
            <w:rPr>
              <w:rFonts w:asciiTheme="minorHAnsi" w:eastAsiaTheme="minorEastAsia" w:hAnsiTheme="minorHAnsi"/>
              <w:b w:val="0"/>
              <w:sz w:val="22"/>
              <w:szCs w:val="22"/>
              <w:lang w:val="de-DE" w:eastAsia="de-DE"/>
            </w:rPr>
          </w:pPr>
          <w:hyperlink w:anchor="_Toc75529457" w:history="1">
            <w:r w:rsidR="00EA0A5C" w:rsidRPr="000070C6">
              <w:rPr>
                <w:rStyle w:val="Hyperlink"/>
              </w:rPr>
              <w:t>Glossary</w:t>
            </w:r>
            <w:r w:rsidR="00EA0A5C">
              <w:rPr>
                <w:webHidden/>
              </w:rPr>
              <w:tab/>
            </w:r>
            <w:r w:rsidR="00EA0A5C">
              <w:rPr>
                <w:webHidden/>
              </w:rPr>
              <w:fldChar w:fldCharType="begin"/>
            </w:r>
            <w:r w:rsidR="00EA0A5C">
              <w:rPr>
                <w:webHidden/>
              </w:rPr>
              <w:instrText xml:space="preserve"> PAGEREF _Toc75529457 \h </w:instrText>
            </w:r>
            <w:r w:rsidR="00EA0A5C">
              <w:rPr>
                <w:webHidden/>
              </w:rPr>
            </w:r>
            <w:r w:rsidR="00EA0A5C">
              <w:rPr>
                <w:webHidden/>
              </w:rPr>
              <w:fldChar w:fldCharType="separate"/>
            </w:r>
            <w:r w:rsidR="008450A2">
              <w:rPr>
                <w:webHidden/>
              </w:rPr>
              <w:t>18</w:t>
            </w:r>
            <w:r w:rsidR="00EA0A5C">
              <w:rPr>
                <w:webHidden/>
              </w:rPr>
              <w:fldChar w:fldCharType="end"/>
            </w:r>
          </w:hyperlink>
        </w:p>
        <w:p w:rsidR="005423C6" w:rsidRDefault="005423C6">
          <w:r>
            <w:rPr>
              <w:rFonts w:ascii="Arial" w:hAnsi="Arial"/>
              <w:b/>
              <w:noProof/>
              <w:sz w:val="28"/>
              <w:szCs w:val="28"/>
            </w:rPr>
            <w:fldChar w:fldCharType="end"/>
          </w:r>
        </w:p>
      </w:sdtContent>
    </w:sdt>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p>
    <w:p w:rsidR="00A342F8" w:rsidRDefault="00A342F8">
      <w:pPr>
        <w:rPr>
          <w:rFonts w:asciiTheme="majorHAnsi" w:eastAsiaTheme="majorEastAsia" w:hAnsiTheme="majorHAnsi" w:cstheme="majorBidi"/>
          <w:b/>
          <w:bCs/>
          <w:color w:val="000000" w:themeColor="text1"/>
          <w:sz w:val="32"/>
          <w:szCs w:val="32"/>
        </w:rPr>
      </w:pPr>
      <w:bookmarkStart w:id="3" w:name="_Toc75517853"/>
      <w:r>
        <w:br w:type="page"/>
      </w:r>
    </w:p>
    <w:p w:rsidR="00871F24" w:rsidRDefault="00871F24" w:rsidP="00871F24">
      <w:pPr>
        <w:pStyle w:val="Heading1"/>
      </w:pPr>
      <w:bookmarkStart w:id="4" w:name="_Toc75529444"/>
      <w:r>
        <w:lastRenderedPageBreak/>
        <w:t>About this Manual</w:t>
      </w:r>
      <w:bookmarkEnd w:id="1"/>
      <w:bookmarkEnd w:id="3"/>
      <w:bookmarkEnd w:id="4"/>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Chapter</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t>Introduction to CMM</w:t>
            </w:r>
          </w:p>
        </w:tc>
        <w:tc>
          <w:tcPr>
            <w:tcW w:w="0" w:type="auto"/>
          </w:tcPr>
          <w:p w:rsidR="00871F24" w:rsidRDefault="00871F24" w:rsidP="00B81FB1">
            <w:pPr>
              <w:pStyle w:val="Compact"/>
            </w:pPr>
            <w:r>
              <w:t>Introduces CMM, its architecture and users.</w:t>
            </w:r>
          </w:p>
        </w:tc>
      </w:tr>
      <w:tr w:rsidR="00871F24" w:rsidTr="00B81FB1">
        <w:tc>
          <w:tcPr>
            <w:tcW w:w="0" w:type="auto"/>
          </w:tcPr>
          <w:p w:rsidR="00871F24" w:rsidRDefault="00871F24" w:rsidP="00B81FB1">
            <w:pPr>
              <w:pStyle w:val="Compact"/>
            </w:pPr>
            <w:r>
              <w:t>Installation</w:t>
            </w:r>
          </w:p>
        </w:tc>
        <w:tc>
          <w:tcPr>
            <w:tcW w:w="0" w:type="auto"/>
          </w:tcPr>
          <w:p w:rsidR="00871F24" w:rsidRDefault="00871F24" w:rsidP="00B81FB1">
            <w:pPr>
              <w:pStyle w:val="Compact"/>
            </w:pPr>
            <w:r>
              <w:t>Describes how to install and configure CMM.</w:t>
            </w:r>
          </w:p>
        </w:tc>
      </w:tr>
      <w:tr w:rsidR="00871F24" w:rsidTr="00B81FB1">
        <w:tc>
          <w:tcPr>
            <w:tcW w:w="0" w:type="auto"/>
          </w:tcPr>
          <w:p w:rsidR="00871F24" w:rsidRDefault="00871F24" w:rsidP="00B81FB1">
            <w:pPr>
              <w:pStyle w:val="Compact"/>
            </w:pPr>
            <w:r>
              <w:t>Preparations for Application Operators</w:t>
            </w:r>
          </w:p>
        </w:tc>
        <w:tc>
          <w:tcPr>
            <w:tcW w:w="0" w:type="auto"/>
          </w:tcPr>
          <w:p w:rsidR="00871F24" w:rsidRDefault="00871F24" w:rsidP="00B81FB1">
            <w:pPr>
              <w:pStyle w:val="Compact"/>
            </w:pPr>
            <w:r>
              <w:t>Describes how to prepare the monitoring environment for application operators.</w:t>
            </w:r>
          </w:p>
        </w:tc>
      </w:tr>
      <w:tr w:rsidR="00871F24" w:rsidTr="00B81FB1">
        <w:tc>
          <w:tcPr>
            <w:tcW w:w="0" w:type="auto"/>
          </w:tcPr>
          <w:p w:rsidR="00871F24" w:rsidRDefault="00871F24" w:rsidP="00B81FB1">
            <w:pPr>
              <w:pStyle w:val="Compact"/>
            </w:pPr>
            <w:r>
              <w:t>Operation and Maintenance</w:t>
            </w:r>
          </w:p>
        </w:tc>
        <w:tc>
          <w:tcPr>
            <w:tcW w:w="0" w:type="auto"/>
          </w:tcPr>
          <w:p w:rsidR="00871F24" w:rsidRDefault="00871F24" w:rsidP="00B81FB1">
            <w:pPr>
              <w:pStyle w:val="Compact"/>
            </w:pPr>
            <w:r>
              <w:t>Describes the main operation and maintenance tasks for CMM.</w:t>
            </w:r>
          </w:p>
        </w:tc>
      </w:tr>
      <w:tr w:rsidR="00871F24" w:rsidTr="00B81FB1">
        <w:tc>
          <w:tcPr>
            <w:tcW w:w="0" w:type="auto"/>
          </w:tcPr>
          <w:p w:rsidR="00871F24" w:rsidRDefault="00871F24" w:rsidP="00B81FB1">
            <w:pPr>
              <w:pStyle w:val="Compact"/>
            </w:pPr>
            <w:r>
              <w:t>Monitoring</w:t>
            </w:r>
          </w:p>
        </w:tc>
        <w:tc>
          <w:tcPr>
            <w:tcW w:w="0" w:type="auto"/>
          </w:tcPr>
          <w:p w:rsidR="00871F24" w:rsidRDefault="00871F24" w:rsidP="00B81FB1">
            <w:pPr>
              <w:pStyle w:val="Compact"/>
            </w:pPr>
            <w:r>
              <w:t>Describes the basic tasks involved in monitoring services and servers.</w:t>
            </w:r>
          </w:p>
        </w:tc>
      </w:tr>
      <w:tr w:rsidR="00871F24" w:rsidTr="00B81FB1">
        <w:tc>
          <w:tcPr>
            <w:tcW w:w="0" w:type="auto"/>
          </w:tcPr>
          <w:p w:rsidR="00871F24" w:rsidRDefault="00871F24" w:rsidP="00B81FB1">
            <w:pPr>
              <w:pStyle w:val="Compact"/>
            </w:pPr>
            <w:r>
              <w:t>Log Management</w:t>
            </w:r>
          </w:p>
        </w:tc>
        <w:tc>
          <w:tcPr>
            <w:tcW w:w="0" w:type="auto"/>
          </w:tcPr>
          <w:p w:rsidR="00871F24" w:rsidRDefault="00871F24" w:rsidP="00B81FB1">
            <w:pPr>
              <w:pStyle w:val="Compact"/>
            </w:pPr>
            <w:r>
              <w:t>Describes the basic tasks involved in managing the log data from the services and servers.</w:t>
            </w:r>
          </w:p>
        </w:tc>
      </w:tr>
      <w:tr w:rsidR="00871F24" w:rsidTr="00B81FB1">
        <w:tc>
          <w:tcPr>
            <w:tcW w:w="0" w:type="auto"/>
          </w:tcPr>
          <w:p w:rsidR="00871F24" w:rsidRDefault="00871F24" w:rsidP="00B81FB1">
            <w:pPr>
              <w:pStyle w:val="Compact"/>
            </w:pPr>
            <w:r>
              <w:t>Glossary</w:t>
            </w:r>
          </w:p>
        </w:tc>
        <w:tc>
          <w:tcPr>
            <w:tcW w:w="0" w:type="auto"/>
          </w:tcPr>
          <w:p w:rsidR="00871F24" w:rsidRDefault="00871F24" w:rsidP="00B81FB1">
            <w:pPr>
              <w:pStyle w:val="Compact"/>
            </w:pPr>
            <w:r>
              <w:t>Defines the central terms relevant for CMM.</w:t>
            </w:r>
          </w:p>
        </w:tc>
      </w:tr>
    </w:tbl>
    <w:p w:rsidR="00871F24" w:rsidRDefault="00871F24" w:rsidP="00871F24">
      <w:pPr>
        <w:pStyle w:val="Heading4"/>
      </w:pPr>
      <w:bookmarkStart w:id="5" w:name="_Toc75350520"/>
      <w:bookmarkStart w:id="6" w:name="readers-of-this-manual"/>
      <w:r>
        <w:t>Readers of this Manual</w:t>
      </w:r>
      <w:bookmarkEnd w:id="5"/>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7" w:name="_Toc75350521"/>
      <w:bookmarkStart w:id="8" w:name="notational-conventions"/>
      <w:bookmarkEnd w:id="6"/>
      <w:r>
        <w:t>Notational Conventions</w:t>
      </w:r>
      <w:bookmarkEnd w:id="7"/>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t>Notation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Add</w:t>
            </w:r>
          </w:p>
        </w:tc>
        <w:tc>
          <w:tcPr>
            <w:tcW w:w="0" w:type="auto"/>
          </w:tcPr>
          <w:p w:rsidR="00871F24" w:rsidRDefault="00871F24" w:rsidP="00B81FB1">
            <w:pPr>
              <w:pStyle w:val="Compact"/>
            </w:pPr>
            <w:r>
              <w:t>Names of graphical user interface elements.</w:t>
            </w:r>
          </w:p>
        </w:tc>
      </w:tr>
      <w:tr w:rsidR="00871F24" w:rsidTr="00B81FB1">
        <w:tc>
          <w:tcPr>
            <w:tcW w:w="0" w:type="auto"/>
          </w:tcPr>
          <w:p w:rsidR="00871F24" w:rsidRDefault="00871F24" w:rsidP="00B81FB1">
            <w:pPr>
              <w:pStyle w:val="Compact"/>
            </w:pPr>
            <w:r>
              <w:rPr>
                <w:rStyle w:val="VerbatimChar"/>
              </w:rPr>
              <w:t>init</w:t>
            </w:r>
          </w:p>
        </w:tc>
        <w:tc>
          <w:tcPr>
            <w:tcW w:w="0" w:type="auto"/>
          </w:tcPr>
          <w:p w:rsidR="00871F24" w:rsidRDefault="00871F24" w:rsidP="00B81FB1">
            <w:pPr>
              <w:pStyle w:val="Compact"/>
            </w:pPr>
            <w:r>
              <w:t>System names, for example command names and text that is entered from the keyboard.</w:t>
            </w:r>
          </w:p>
        </w:tc>
      </w:tr>
      <w:tr w:rsidR="00871F24" w:rsidTr="00B81FB1">
        <w:tc>
          <w:tcPr>
            <w:tcW w:w="0" w:type="auto"/>
          </w:tcPr>
          <w:p w:rsidR="00871F24" w:rsidRDefault="00871F24" w:rsidP="00B81FB1">
            <w:pPr>
              <w:pStyle w:val="Compact"/>
            </w:pPr>
            <w:r>
              <w:rPr>
                <w:rStyle w:val="VerbatimChar"/>
              </w:rPr>
              <w:t>&lt;variable&gt;</w:t>
            </w:r>
          </w:p>
        </w:tc>
        <w:tc>
          <w:tcPr>
            <w:tcW w:w="0" w:type="auto"/>
          </w:tcPr>
          <w:p w:rsidR="00871F24" w:rsidRDefault="00871F24" w:rsidP="00B81FB1">
            <w:pPr>
              <w:pStyle w:val="Compact"/>
            </w:pPr>
            <w:r>
              <w:t>Variables for which values must be entered.</w:t>
            </w:r>
          </w:p>
        </w:tc>
      </w:tr>
      <w:tr w:rsidR="00871F24" w:rsidTr="00B81FB1">
        <w:tc>
          <w:tcPr>
            <w:tcW w:w="0" w:type="auto"/>
          </w:tcPr>
          <w:p w:rsidR="00871F24" w:rsidRDefault="00871F24" w:rsidP="00B81FB1">
            <w:pPr>
              <w:pStyle w:val="Compact"/>
            </w:pPr>
            <w:r>
              <w:rPr>
                <w:rStyle w:val="VerbatimChar"/>
              </w:rPr>
              <w:t>[option]</w:t>
            </w:r>
          </w:p>
        </w:tc>
        <w:tc>
          <w:tcPr>
            <w:tcW w:w="0" w:type="auto"/>
          </w:tcPr>
          <w:p w:rsidR="00871F24" w:rsidRDefault="00871F24" w:rsidP="00B81FB1">
            <w:pPr>
              <w:pStyle w:val="Compact"/>
            </w:pPr>
            <w:r>
              <w:t>Optional items, for example optional command parameters.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Alternative entries.</w:t>
            </w:r>
          </w:p>
        </w:tc>
      </w:tr>
      <w:tr w:rsidR="00871F24" w:rsidTr="00B81FB1">
        <w:tc>
          <w:tcPr>
            <w:tcW w:w="0" w:type="auto"/>
          </w:tcPr>
          <w:p w:rsidR="00871F24" w:rsidRDefault="00871F24" w:rsidP="00B81FB1">
            <w:pPr>
              <w:pStyle w:val="Compact"/>
            </w:pPr>
            <w:r>
              <w:rPr>
                <w:rStyle w:val="VerbatimChar"/>
              </w:rPr>
              <w:t>{one \| two}</w:t>
            </w:r>
          </w:p>
        </w:tc>
        <w:tc>
          <w:tcPr>
            <w:tcW w:w="0" w:type="auto"/>
          </w:tcPr>
          <w:p w:rsidR="00871F24" w:rsidRDefault="00871F24" w:rsidP="00B81FB1">
            <w:pPr>
              <w:pStyle w:val="Compact"/>
            </w:pPr>
            <w:r>
              <w:t>Mandatory entries with alternatives.</w:t>
            </w:r>
          </w:p>
        </w:tc>
      </w:tr>
    </w:tbl>
    <w:p w:rsidR="00871F24" w:rsidRDefault="00871F24" w:rsidP="00871F24">
      <w:pPr>
        <w:pStyle w:val="Heading4"/>
      </w:pPr>
      <w:bookmarkStart w:id="9" w:name="_Toc75350522"/>
      <w:bookmarkStart w:id="10" w:name="abbreviations"/>
      <w:bookmarkEnd w:id="8"/>
      <w:r>
        <w:t>Abbreviations</w:t>
      </w:r>
      <w:bookmarkEnd w:id="9"/>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B81FB1">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B81FB1">
            <w:pPr>
              <w:pStyle w:val="Compact"/>
            </w:pPr>
            <w:r>
              <w:lastRenderedPageBreak/>
              <w:t>Abbreviation</w:t>
            </w:r>
          </w:p>
        </w:tc>
        <w:tc>
          <w:tcPr>
            <w:tcW w:w="0" w:type="auto"/>
          </w:tcPr>
          <w:p w:rsidR="00871F24" w:rsidRDefault="00871F24" w:rsidP="00B81FB1">
            <w:pPr>
              <w:pStyle w:val="Compact"/>
            </w:pPr>
            <w:r>
              <w:t>Description</w:t>
            </w:r>
          </w:p>
        </w:tc>
      </w:tr>
      <w:tr w:rsidR="00871F24" w:rsidTr="00B81FB1">
        <w:tc>
          <w:tcPr>
            <w:tcW w:w="0" w:type="auto"/>
          </w:tcPr>
          <w:p w:rsidR="00871F24" w:rsidRDefault="00871F24" w:rsidP="00B81FB1">
            <w:pPr>
              <w:pStyle w:val="Compact"/>
            </w:pPr>
            <w:r>
              <w:rPr>
                <w:rStyle w:val="VerbatimChar"/>
              </w:rPr>
              <w:t>CMM</w:t>
            </w:r>
          </w:p>
        </w:tc>
        <w:tc>
          <w:tcPr>
            <w:tcW w:w="0" w:type="auto"/>
          </w:tcPr>
          <w:p w:rsidR="00871F24" w:rsidRDefault="00871F24" w:rsidP="00B81FB1">
            <w:pPr>
              <w:pStyle w:val="Compact"/>
            </w:pPr>
            <w:r>
              <w:t>Cloud Monitoring Manager</w:t>
            </w:r>
          </w:p>
        </w:tc>
      </w:tr>
      <w:tr w:rsidR="00871F24" w:rsidTr="00B81FB1">
        <w:tc>
          <w:tcPr>
            <w:tcW w:w="0" w:type="auto"/>
          </w:tcPr>
          <w:p w:rsidR="00871F24" w:rsidRDefault="00871F24" w:rsidP="00B81FB1">
            <w:pPr>
              <w:pStyle w:val="Compact"/>
            </w:pPr>
            <w:r>
              <w:rPr>
                <w:rStyle w:val="VerbatimChar"/>
              </w:rPr>
              <w:t>IaaS</w:t>
            </w:r>
          </w:p>
        </w:tc>
        <w:tc>
          <w:tcPr>
            <w:tcW w:w="0" w:type="auto"/>
          </w:tcPr>
          <w:p w:rsidR="00871F24" w:rsidRDefault="00871F24" w:rsidP="00B81FB1">
            <w:pPr>
              <w:pStyle w:val="Compact"/>
            </w:pPr>
            <w:r>
              <w:t>Infrastructure as a Service</w:t>
            </w:r>
          </w:p>
        </w:tc>
      </w:tr>
      <w:tr w:rsidR="00871F24" w:rsidTr="00B81FB1">
        <w:tc>
          <w:tcPr>
            <w:tcW w:w="0" w:type="auto"/>
          </w:tcPr>
          <w:p w:rsidR="00871F24" w:rsidRDefault="00871F24" w:rsidP="00B81FB1">
            <w:pPr>
              <w:pStyle w:val="Compact"/>
            </w:pPr>
            <w:r>
              <w:rPr>
                <w:rStyle w:val="VerbatimChar"/>
              </w:rPr>
              <w:t>ICMP</w:t>
            </w:r>
          </w:p>
        </w:tc>
        <w:tc>
          <w:tcPr>
            <w:tcW w:w="0" w:type="auto"/>
          </w:tcPr>
          <w:p w:rsidR="00871F24" w:rsidRDefault="00871F24" w:rsidP="00B81FB1">
            <w:pPr>
              <w:pStyle w:val="Compact"/>
            </w:pPr>
            <w:r>
              <w:t>Internet Control Message Protocol</w:t>
            </w:r>
          </w:p>
        </w:tc>
      </w:tr>
      <w:tr w:rsidR="00871F24" w:rsidTr="00B81FB1">
        <w:tc>
          <w:tcPr>
            <w:tcW w:w="0" w:type="auto"/>
          </w:tcPr>
          <w:p w:rsidR="00871F24" w:rsidRDefault="00871F24" w:rsidP="00B81FB1">
            <w:pPr>
              <w:pStyle w:val="Compact"/>
            </w:pPr>
            <w:r>
              <w:rPr>
                <w:rStyle w:val="VerbatimChar"/>
              </w:rPr>
              <w:t>OS</w:t>
            </w:r>
          </w:p>
        </w:tc>
        <w:tc>
          <w:tcPr>
            <w:tcW w:w="0" w:type="auto"/>
          </w:tcPr>
          <w:p w:rsidR="00871F24" w:rsidRDefault="00871F24" w:rsidP="00B81FB1">
            <w:pPr>
              <w:pStyle w:val="Compact"/>
            </w:pPr>
            <w:r>
              <w:t>Operating System</w:t>
            </w:r>
          </w:p>
        </w:tc>
      </w:tr>
      <w:tr w:rsidR="00871F24" w:rsidTr="00B81FB1">
        <w:tc>
          <w:tcPr>
            <w:tcW w:w="0" w:type="auto"/>
          </w:tcPr>
          <w:p w:rsidR="00871F24" w:rsidRDefault="00871F24" w:rsidP="00B81FB1">
            <w:pPr>
              <w:pStyle w:val="Compact"/>
            </w:pPr>
            <w:r>
              <w:rPr>
                <w:rStyle w:val="VerbatimChar"/>
              </w:rPr>
              <w:t>OSS</w:t>
            </w:r>
          </w:p>
        </w:tc>
        <w:tc>
          <w:tcPr>
            <w:tcW w:w="0" w:type="auto"/>
          </w:tcPr>
          <w:p w:rsidR="00871F24" w:rsidRDefault="00871F24" w:rsidP="00B81FB1">
            <w:pPr>
              <w:pStyle w:val="Compact"/>
            </w:pPr>
            <w:r>
              <w:t>Open Source Software</w:t>
            </w:r>
          </w:p>
        </w:tc>
      </w:tr>
      <w:tr w:rsidR="00871F24" w:rsidTr="00B81FB1">
        <w:tc>
          <w:tcPr>
            <w:tcW w:w="0" w:type="auto"/>
          </w:tcPr>
          <w:p w:rsidR="00871F24" w:rsidRDefault="00871F24" w:rsidP="00B81FB1">
            <w:pPr>
              <w:pStyle w:val="Compact"/>
            </w:pPr>
            <w:r>
              <w:rPr>
                <w:rStyle w:val="VerbatimChar"/>
              </w:rPr>
              <w:t>PaaS</w:t>
            </w:r>
          </w:p>
        </w:tc>
        <w:tc>
          <w:tcPr>
            <w:tcW w:w="0" w:type="auto"/>
          </w:tcPr>
          <w:p w:rsidR="00871F24" w:rsidRDefault="00871F24" w:rsidP="00B81FB1">
            <w:pPr>
              <w:pStyle w:val="Compact"/>
            </w:pPr>
            <w:r>
              <w:t>Platform as a Service</w:t>
            </w:r>
          </w:p>
        </w:tc>
      </w:tr>
      <w:tr w:rsidR="00871F24" w:rsidTr="00B81FB1">
        <w:tc>
          <w:tcPr>
            <w:tcW w:w="0" w:type="auto"/>
          </w:tcPr>
          <w:p w:rsidR="00871F24" w:rsidRDefault="00871F24" w:rsidP="00B81FB1">
            <w:pPr>
              <w:pStyle w:val="Compact"/>
            </w:pPr>
            <w:r>
              <w:rPr>
                <w:rStyle w:val="VerbatimChar"/>
              </w:rPr>
              <w:t>SaaS</w:t>
            </w:r>
          </w:p>
        </w:tc>
        <w:tc>
          <w:tcPr>
            <w:tcW w:w="0" w:type="auto"/>
          </w:tcPr>
          <w:p w:rsidR="00871F24" w:rsidRDefault="00871F24" w:rsidP="00B81FB1">
            <w:pPr>
              <w:pStyle w:val="Compact"/>
            </w:pPr>
            <w:r>
              <w:t>Software as a Service</w:t>
            </w:r>
          </w:p>
        </w:tc>
      </w:tr>
    </w:tbl>
    <w:p w:rsidR="00871F24" w:rsidRDefault="00871F24" w:rsidP="00871F24">
      <w:pPr>
        <w:pStyle w:val="Heading4"/>
      </w:pPr>
      <w:bookmarkStart w:id="11" w:name="_Toc75350523"/>
      <w:bookmarkStart w:id="12" w:name="available-documentation"/>
      <w:bookmarkEnd w:id="10"/>
      <w:r>
        <w:t>Available Documentation</w:t>
      </w:r>
      <w:bookmarkEnd w:id="11"/>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3" w:name="_Toc75350524"/>
      <w:bookmarkStart w:id="14" w:name="related-information"/>
      <w:bookmarkEnd w:id="12"/>
      <w:r>
        <w:t>Related Information</w:t>
      </w:r>
      <w:bookmarkEnd w:id="13"/>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5" w:name="_Toc75350525"/>
      <w:bookmarkStart w:id="16" w:name="trademarks"/>
      <w:bookmarkEnd w:id="14"/>
      <w:r>
        <w:t>Trademarks</w:t>
      </w:r>
      <w:bookmarkEnd w:id="15"/>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7" w:name="_Toc75350526"/>
      <w:bookmarkStart w:id="18" w:name="copyright"/>
      <w:bookmarkEnd w:id="16"/>
      <w:r>
        <w:t>Copyright</w:t>
      </w:r>
      <w:bookmarkEnd w:id="17"/>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9" w:name="_Toc75350527"/>
      <w:bookmarkStart w:id="20" w:name="high-risk-activity"/>
      <w:bookmarkEnd w:id="18"/>
      <w:r>
        <w:t>High Risk Activity</w:t>
      </w:r>
      <w:bookmarkEnd w:id="19"/>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1" w:name="_Toc75350528"/>
      <w:bookmarkStart w:id="22" w:name="export-restrictions"/>
      <w:bookmarkEnd w:id="20"/>
      <w:r>
        <w:t>Export Restrictions</w:t>
      </w:r>
      <w:bookmarkEnd w:id="21"/>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2"/>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3" w:name="_Toc75350416"/>
      <w:r>
        <w:br w:type="page"/>
      </w:r>
    </w:p>
    <w:p w:rsidR="00946694" w:rsidRDefault="00946694" w:rsidP="00946694">
      <w:pPr>
        <w:pStyle w:val="Heading1"/>
      </w:pPr>
      <w:bookmarkStart w:id="24" w:name="_Toc75517854"/>
      <w:bookmarkStart w:id="25" w:name="_Toc75529445"/>
      <w:bookmarkStart w:id="26" w:name="introduction"/>
      <w:r>
        <w:lastRenderedPageBreak/>
        <w:t>1 Introduction</w:t>
      </w:r>
      <w:bookmarkEnd w:id="24"/>
      <w:bookmarkEnd w:id="25"/>
    </w:p>
    <w:p w:rsidR="00946694" w:rsidRDefault="00946694" w:rsidP="00946694">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 CMM addresses the requirements of large-scale public and private clouds where high numbers of physical and virtual servers need to be monitored and huge amounts of monitoring data need to be managed. It consolidates metrics, alarms, and notifications, as well as health and status information from multiple systems, thus reducing the complexity and allowing for a higher-level analysis of the monitoring data.</w:t>
      </w:r>
    </w:p>
    <w:p w:rsidR="00946694" w:rsidRDefault="00946694" w:rsidP="00946694">
      <w:pPr>
        <w:pStyle w:val="BodyText"/>
      </w:pPr>
      <w:r>
        <w:t>CMM covers all aspects of a Monitoring as a Service solution:</w:t>
      </w:r>
    </w:p>
    <w:p w:rsidR="00946694" w:rsidRDefault="00946694" w:rsidP="00946694">
      <w:pPr>
        <w:pStyle w:val="Compact"/>
        <w:numPr>
          <w:ilvl w:val="0"/>
          <w:numId w:val="2"/>
        </w:numPr>
      </w:pPr>
      <w:r>
        <w:t>Storage of monitoring data in a resilient way.</w:t>
      </w:r>
    </w:p>
    <w:p w:rsidR="00946694" w:rsidRDefault="00946694" w:rsidP="00946694">
      <w:pPr>
        <w:pStyle w:val="Compact"/>
        <w:numPr>
          <w:ilvl w:val="0"/>
          <w:numId w:val="2"/>
        </w:numPr>
      </w:pPr>
      <w:r>
        <w:t>Multi-tenancy architecture for submitting and streaming metrics. The architecture ensures the secure isolation of metrics data.</w:t>
      </w:r>
    </w:p>
    <w:p w:rsidR="00946694" w:rsidRDefault="00946694" w:rsidP="00946694">
      <w:pPr>
        <w:pStyle w:val="Compact"/>
        <w:numPr>
          <w:ilvl w:val="0"/>
          <w:numId w:val="2"/>
        </w:numPr>
      </w:pPr>
      <w:r>
        <w:t>Horizontal and vertical scalability to support constantly evolving cloud infrastructures. When physical and virtual servers are scaled up or down to varying loads, the monitoring solution can be adapted accordingly.</w:t>
      </w:r>
    </w:p>
    <w:bookmarkEnd w:id="26"/>
    <w:p w:rsidR="00946694" w:rsidRDefault="00946694">
      <w:pPr>
        <w:rPr>
          <w:rFonts w:asciiTheme="majorHAnsi" w:eastAsiaTheme="majorEastAsia" w:hAnsiTheme="majorHAnsi" w:cstheme="majorBidi"/>
          <w:b/>
          <w:bCs/>
          <w:sz w:val="28"/>
          <w:szCs w:val="28"/>
        </w:rPr>
      </w:pPr>
      <w:r>
        <w:br w:type="page"/>
      </w:r>
    </w:p>
    <w:p w:rsidR="00946694" w:rsidRDefault="00946694" w:rsidP="00946694">
      <w:pPr>
        <w:pStyle w:val="Heading2"/>
      </w:pPr>
      <w:bookmarkStart w:id="27" w:name="_Toc75517855"/>
      <w:bookmarkStart w:id="28" w:name="_Toc75529446"/>
      <w:r>
        <w:lastRenderedPageBreak/>
        <w:t>1.1 Basic Usage Scenario</w:t>
      </w:r>
      <w:bookmarkEnd w:id="27"/>
      <w:bookmarkEnd w:id="28"/>
    </w:p>
    <w:p w:rsidR="00946694" w:rsidRDefault="00946694" w:rsidP="00946694">
      <w:pPr>
        <w:pStyle w:val="FirstParagraph"/>
      </w:pPr>
      <w:r>
        <w:t>The basic usage scenario of setting up and using the monitoring features of CMM looks as follows:</w:t>
      </w:r>
    </w:p>
    <w:p w:rsidR="00946694" w:rsidRDefault="00946694" w:rsidP="00946694">
      <w:pPr>
        <w:pStyle w:val="CaptionedFigure"/>
      </w:pPr>
      <w:r>
        <w:rPr>
          <w:noProof/>
          <w:lang w:val="de-DE" w:eastAsia="de-DE"/>
        </w:rPr>
        <w:drawing>
          <wp:inline distT="0" distB="0" distL="0" distR="0" wp14:anchorId="6978933D" wp14:editId="51B56765">
            <wp:extent cx="5334000" cy="4379951"/>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9"/>
                    <a:stretch>
                      <a:fillRect/>
                    </a:stretch>
                  </pic:blipFill>
                  <pic:spPr bwMode="auto">
                    <a:xfrm>
                      <a:off x="0" y="0"/>
                      <a:ext cx="5334000" cy="4379951"/>
                    </a:xfrm>
                    <a:prstGeom prst="rect">
                      <a:avLst/>
                    </a:prstGeom>
                    <a:noFill/>
                    <a:ln w="9525">
                      <a:noFill/>
                      <a:headEnd/>
                      <a:tailEnd/>
                    </a:ln>
                  </pic:spPr>
                </pic:pic>
              </a:graphicData>
            </a:graphic>
          </wp:inline>
        </w:drawing>
      </w:r>
    </w:p>
    <w:p w:rsidR="00946694" w:rsidRDefault="00946694" w:rsidP="00946694">
      <w:pPr>
        <w:pStyle w:val="ImageCaption"/>
      </w:pPr>
      <w:r>
        <w:t>Basic Usage Scenario</w:t>
      </w:r>
    </w:p>
    <w:p w:rsidR="00946694" w:rsidRDefault="00946694" w:rsidP="00946694">
      <w:pPr>
        <w:pStyle w:val="BodyText"/>
      </w:pPr>
      <w:r>
        <w:t xml:space="preserve">As an </w:t>
      </w:r>
      <w:r>
        <w:rPr>
          <w:b/>
          <w:bCs/>
        </w:rPr>
        <w:t>application operator</w:t>
      </w:r>
      <w:r>
        <w:t xml:space="preserve"> , you have booked virtual machines in OpenStack to provide services to end users or to host services that you need for your own development activities. CMM helps you ensure that the virtual machines on which these services are provided are working as required.</w:t>
      </w:r>
    </w:p>
    <w:p w:rsidR="00946694" w:rsidRDefault="00946694" w:rsidP="00946694">
      <w:pPr>
        <w:pStyle w:val="BodyText"/>
      </w:pPr>
      <w:r>
        <w:t xml:space="preserve">The </w:t>
      </w:r>
      <w:r>
        <w:rPr>
          <w:b/>
          <w:bCs/>
        </w:rPr>
        <w:t>OpenStack operator</w:t>
      </w:r>
      <w:r>
        <w:t xml:space="preserve"> uses CMM to monitor physical and virtual servers, hypervisors, and services of the underlying platform. In addition, an OpenStack operator is responsible for the middleware components, for example the database services. The OpenStack operator also prepares the monitoring environment including available metrics for application operators.</w:t>
      </w:r>
    </w:p>
    <w:p w:rsidR="00946694" w:rsidRDefault="00946694" w:rsidP="00946694">
      <w:pPr>
        <w:pStyle w:val="BodyText"/>
      </w:pPr>
      <w:r>
        <w:t xml:space="preserve">The </w:t>
      </w:r>
      <w:r>
        <w:rPr>
          <w:b/>
          <w:bCs/>
        </w:rPr>
        <w:t>Monitoring Service operator</w:t>
      </w:r>
      <w:r>
        <w:t xml:space="preserve"> is responsible for providing the cloud monitoring features to the application operators and the OpenStack operator. This enables the application operators and the OpenStack operator to focus on the operation and quality of their services without having to carry out the tedious tasks implied by setting up and administrating their own monitoring software. The Monitoring Service operator uses the monitoring features for monitoring the operation of CMM.</w:t>
      </w:r>
    </w:p>
    <w:p w:rsidR="00946694" w:rsidRDefault="00946694">
      <w:pPr>
        <w:rPr>
          <w:rFonts w:asciiTheme="majorHAnsi" w:eastAsiaTheme="majorEastAsia" w:hAnsiTheme="majorHAnsi" w:cstheme="majorBidi"/>
          <w:b/>
          <w:bCs/>
          <w:sz w:val="28"/>
          <w:szCs w:val="28"/>
        </w:rPr>
      </w:pPr>
      <w:bookmarkStart w:id="29" w:name="the-application-operators-tasks"/>
      <w:bookmarkStart w:id="30" w:name="basic-usage-scenario"/>
      <w:bookmarkEnd w:id="0"/>
      <w:bookmarkEnd w:id="23"/>
    </w:p>
    <w:p w:rsidR="003D32C8" w:rsidRDefault="003D32C8" w:rsidP="00946694">
      <w:pPr>
        <w:pStyle w:val="Heading2"/>
      </w:pPr>
      <w:bookmarkStart w:id="31" w:name="_Toc75517856"/>
      <w:bookmarkStart w:id="32" w:name="_Toc75529447"/>
      <w:r>
        <w:t xml:space="preserve">1.2 The </w:t>
      </w:r>
      <w:r w:rsidRPr="00946694">
        <w:t>Application</w:t>
      </w:r>
      <w:r>
        <w:t xml:space="preserve"> Operator’s Tasks</w:t>
      </w:r>
      <w:bookmarkEnd w:id="31"/>
      <w:bookmarkEnd w:id="32"/>
    </w:p>
    <w:p w:rsidR="003D32C8" w:rsidRDefault="003D32C8" w:rsidP="003D32C8">
      <w:pPr>
        <w:pStyle w:val="FirstParagraph"/>
      </w:pPr>
      <w:r>
        <w:t>The OpenStack operator is responsible for preparing your monitoring environment and activates the metrics that you can use for monitoring the virtual machines you have booked.</w:t>
      </w:r>
    </w:p>
    <w:p w:rsidR="003D32C8" w:rsidRDefault="003D32C8" w:rsidP="00946694">
      <w:pPr>
        <w:pStyle w:val="Heading4"/>
      </w:pPr>
      <w:bookmarkStart w:id="33" w:name="metrics"/>
      <w:r>
        <w:t>Metrics</w:t>
      </w:r>
    </w:p>
    <w:p w:rsidR="003D32C8" w:rsidRDefault="003D32C8" w:rsidP="003D32C8">
      <w:pPr>
        <w:pStyle w:val="FirstParagraph"/>
      </w:pPr>
      <w:r>
        <w:t>Metrics are self-describing data structures that are uniquely identified by a name and a set of dimensions. Each dimension consists of a key/value pair that allows for a flexible and concise description of the data to be monitored, for example region, availability zone, service tier, or resource ID.</w:t>
      </w:r>
    </w:p>
    <w:p w:rsidR="003D32C8" w:rsidRDefault="003D32C8" w:rsidP="003D32C8">
      <w:pPr>
        <w:pStyle w:val="BodyText"/>
      </w:pPr>
      <w:r>
        <w:t>The standard metrics include:</w:t>
      </w:r>
    </w:p>
    <w:p w:rsidR="003D32C8" w:rsidRDefault="003D32C8" w:rsidP="003D32C8">
      <w:pPr>
        <w:pStyle w:val="Compact"/>
        <w:numPr>
          <w:ilvl w:val="0"/>
          <w:numId w:val="2"/>
        </w:numPr>
      </w:pPr>
      <w:r>
        <w:t>Metrics on CPU usage, for example the percentage of time the CPU is idle when no I/O requests are in progress, or the percentage of time the CPU is used at system level or user level.</w:t>
      </w:r>
    </w:p>
    <w:p w:rsidR="003D32C8" w:rsidRDefault="003D32C8" w:rsidP="003D32C8">
      <w:pPr>
        <w:pStyle w:val="Compact"/>
        <w:numPr>
          <w:ilvl w:val="0"/>
          <w:numId w:val="2"/>
        </w:numPr>
      </w:pPr>
      <w:r>
        <w:t>Metrics on disk space, for example the percentage of disk space that is used on a device, or the total amount of disk space aggregated across all the disks on a particular node.</w:t>
      </w:r>
    </w:p>
    <w:p w:rsidR="003D32C8" w:rsidRDefault="003D32C8" w:rsidP="003D32C8">
      <w:pPr>
        <w:pStyle w:val="Compact"/>
        <w:numPr>
          <w:ilvl w:val="0"/>
          <w:numId w:val="2"/>
        </w:numPr>
      </w:pPr>
      <w:r>
        <w:t>Metrics on the average system load over different periods, for example 1 minute, 5 minutes, or 15 minutes.</w:t>
      </w:r>
    </w:p>
    <w:p w:rsidR="003D32C8" w:rsidRDefault="003D32C8" w:rsidP="003D32C8">
      <w:pPr>
        <w:pStyle w:val="Compact"/>
        <w:numPr>
          <w:ilvl w:val="0"/>
          <w:numId w:val="2"/>
        </w:numPr>
      </w:pPr>
      <w:r>
        <w:t>Metrics on memory usage, for example the number of megabytes of total memory or free memory, or the percentage of free swap memory.</w:t>
      </w:r>
    </w:p>
    <w:p w:rsidR="003D32C8" w:rsidRDefault="003D32C8" w:rsidP="003D32C8">
      <w:pPr>
        <w:pStyle w:val="Compact"/>
        <w:numPr>
          <w:ilvl w:val="0"/>
          <w:numId w:val="2"/>
        </w:numPr>
      </w:pPr>
      <w:r>
        <w:t>Metrics on the network, for example the number of network bytes received or sent per second, or the number of network errors on incoming or outgoing network traffic per second.</w:t>
      </w:r>
    </w:p>
    <w:p w:rsidR="003D32C8" w:rsidRDefault="003D32C8" w:rsidP="00946694">
      <w:pPr>
        <w:pStyle w:val="Heading4"/>
      </w:pPr>
      <w:bookmarkStart w:id="34" w:name="monitoring-functions"/>
      <w:bookmarkEnd w:id="33"/>
      <w:r>
        <w:t>Monitoring Functions</w:t>
      </w:r>
    </w:p>
    <w:p w:rsidR="003D32C8" w:rsidRDefault="003D32C8" w:rsidP="003D32C8">
      <w:pPr>
        <w:pStyle w:val="FirstParagraph"/>
      </w:pPr>
      <w:r>
        <w:t>CMM provides a graphical user interface that is seamlessly integrated into your cloud infrastructure. Based on OpenStack Horizon, it visualizes the health and status of your virtual machines and enables access to all monitoring functionality and the resulting large-scale monitoring data.</w:t>
      </w:r>
    </w:p>
    <w:p w:rsidR="003D32C8" w:rsidRDefault="003D32C8" w:rsidP="003D32C8">
      <w:pPr>
        <w:pStyle w:val="BodyText"/>
      </w:pPr>
      <w:r>
        <w:t>A convenient dashboard visualizes the health and status of your virtual machines. It allows you to experiment with many ways of analyzing the performance of your resources in real-time. You cannot only view but also share and explore visualizations of your monitoring data. For monitoring your virtual machines, CMM provides functions for alarm and notification management. Template-based alarm definitions allow for monitoring a dynamically changing set of resources without the need for reconfiguration. This ensures the efficient monitoring of scalable cloud services.</w:t>
      </w:r>
    </w:p>
    <w:p w:rsidR="003D32C8" w:rsidRDefault="003D32C8" w:rsidP="003D32C8">
      <w:pPr>
        <w:pStyle w:val="BodyText"/>
      </w:pPr>
      <w:r>
        <w:t>Alarm definitions allow you to specify expressions that are evaluated based on the metrics data that is received. Notifications can be configured in order to inform CMM users when an alarm is triggered.</w:t>
      </w:r>
    </w:p>
    <w:p w:rsidR="003D32C8" w:rsidRDefault="003D32C8" w:rsidP="003D32C8">
      <w:pPr>
        <w:pStyle w:val="BodyText"/>
      </w:pPr>
      <w:r>
        <w:lastRenderedPageBreak/>
        <w:t>As an application operator, you:</w:t>
      </w:r>
    </w:p>
    <w:p w:rsidR="003D32C8" w:rsidRDefault="003D32C8" w:rsidP="003D32C8">
      <w:pPr>
        <w:pStyle w:val="Compact"/>
        <w:numPr>
          <w:ilvl w:val="0"/>
          <w:numId w:val="2"/>
        </w:numPr>
      </w:pPr>
      <w:r>
        <w:t>Build, explore, and share visualizations of your monitoring data.</w:t>
      </w:r>
    </w:p>
    <w:p w:rsidR="003D32C8" w:rsidRDefault="003D32C8" w:rsidP="003D32C8">
      <w:pPr>
        <w:pStyle w:val="Compact"/>
        <w:numPr>
          <w:ilvl w:val="0"/>
          <w:numId w:val="2"/>
        </w:numPr>
      </w:pPr>
      <w:r>
        <w:t>Create, update, and delete alarms.</w:t>
      </w:r>
    </w:p>
    <w:p w:rsidR="003D32C8" w:rsidRDefault="003D32C8" w:rsidP="003D32C8">
      <w:pPr>
        <w:pStyle w:val="Compact"/>
        <w:numPr>
          <w:ilvl w:val="0"/>
          <w:numId w:val="2"/>
        </w:numPr>
      </w:pPr>
      <w:r>
        <w:t>Create, update, and delete notifications.</w:t>
      </w:r>
    </w:p>
    <w:p w:rsidR="003D32C8" w:rsidRDefault="003D32C8" w:rsidP="003D32C8">
      <w:pPr>
        <w:pStyle w:val="FirstParagraph"/>
      </w:pPr>
      <w:r>
        <w:t xml:space="preserve">For details on the monitoring functions, refer to </w:t>
      </w:r>
      <w:r w:rsidRPr="00C073C2">
        <w:rPr>
          <w:i/>
        </w:rPr>
        <w:t>Monitoring Services and Virtual Machines</w:t>
      </w:r>
      <w:r w:rsidR="00C073C2" w:rsidRPr="00C073C2">
        <w:t xml:space="preserve"> on page</w:t>
      </w:r>
      <w:r w:rsidR="00CE3927">
        <w:t xml:space="preserve"> </w:t>
      </w:r>
      <w:r w:rsidR="00CE3927">
        <w:fldChar w:fldCharType="begin"/>
      </w:r>
      <w:r w:rsidR="00CE3927">
        <w:instrText xml:space="preserve"> PAGEREF monitoring_serivces_and_vms \h </w:instrText>
      </w:r>
      <w:r w:rsidR="00CE3927">
        <w:fldChar w:fldCharType="separate"/>
      </w:r>
      <w:r w:rsidR="008450A2">
        <w:rPr>
          <w:noProof/>
        </w:rPr>
        <w:t>12</w:t>
      </w:r>
      <w:r w:rsidR="00CE3927">
        <w:fldChar w:fldCharType="end"/>
      </w:r>
      <w:r w:rsidR="00CE3927">
        <w:t>.</w:t>
      </w:r>
    </w:p>
    <w:p w:rsidR="00946694" w:rsidRDefault="00946694">
      <w:pPr>
        <w:rPr>
          <w:rFonts w:asciiTheme="majorHAnsi" w:eastAsiaTheme="majorEastAsia" w:hAnsiTheme="majorHAnsi" w:cstheme="majorBidi"/>
          <w:b/>
          <w:bCs/>
          <w:sz w:val="28"/>
          <w:szCs w:val="28"/>
        </w:rPr>
      </w:pPr>
      <w:bookmarkStart w:id="35" w:name="components"/>
      <w:bookmarkEnd w:id="34"/>
      <w:r>
        <w:br w:type="page"/>
      </w:r>
    </w:p>
    <w:p w:rsidR="003D32C8" w:rsidRDefault="003D32C8" w:rsidP="00946694">
      <w:pPr>
        <w:pStyle w:val="Heading2"/>
      </w:pPr>
      <w:bookmarkStart w:id="36" w:name="_Toc75517857"/>
      <w:bookmarkStart w:id="37" w:name="_Toc75529448"/>
      <w:r>
        <w:lastRenderedPageBreak/>
        <w:t>1.3 Components</w:t>
      </w:r>
      <w:bookmarkEnd w:id="36"/>
      <w:bookmarkEnd w:id="37"/>
    </w:p>
    <w:p w:rsidR="003D32C8" w:rsidRDefault="003D32C8" w:rsidP="003D32C8">
      <w:pPr>
        <w:pStyle w:val="FirstParagraph"/>
      </w:pPr>
      <w:r>
        <w:t>The following illustration provides an overview of the CMM components:</w:t>
      </w:r>
    </w:p>
    <w:p w:rsidR="003D32C8" w:rsidRDefault="003D32C8" w:rsidP="003D32C8">
      <w:pPr>
        <w:pStyle w:val="CaptionedFigure"/>
      </w:pPr>
      <w:r>
        <w:rPr>
          <w:noProof/>
          <w:lang w:val="de-DE" w:eastAsia="de-DE"/>
        </w:rPr>
        <w:drawing>
          <wp:inline distT="0" distB="0" distL="0" distR="0" wp14:anchorId="6B54D18B" wp14:editId="2FF7BA6F">
            <wp:extent cx="5334000" cy="2193984"/>
            <wp:effectExtent l="0" t="0" r="0" b="0"/>
            <wp:docPr id="2" name="Picture" descr="Components"/>
            <wp:cNvGraphicFramePr/>
            <a:graphic xmlns:a="http://schemas.openxmlformats.org/drawingml/2006/main">
              <a:graphicData uri="http://schemas.openxmlformats.org/drawingml/2006/picture">
                <pic:pic xmlns:pic="http://schemas.openxmlformats.org/drawingml/2006/picture">
                  <pic:nvPicPr>
                    <pic:cNvPr id="0" name="Picture" descr="./images/components_01.png"/>
                    <pic:cNvPicPr>
                      <a:picLocks noChangeAspect="1" noChangeArrowheads="1"/>
                    </pic:cNvPicPr>
                  </pic:nvPicPr>
                  <pic:blipFill>
                    <a:blip r:embed="rId10"/>
                    <a:stretch>
                      <a:fillRect/>
                    </a:stretch>
                  </pic:blipFill>
                  <pic:spPr bwMode="auto">
                    <a:xfrm>
                      <a:off x="0" y="0"/>
                      <a:ext cx="5334000" cy="2193984"/>
                    </a:xfrm>
                    <a:prstGeom prst="rect">
                      <a:avLst/>
                    </a:prstGeom>
                    <a:noFill/>
                    <a:ln w="9525">
                      <a:noFill/>
                      <a:headEnd/>
                      <a:tailEnd/>
                    </a:ln>
                  </pic:spPr>
                </pic:pic>
              </a:graphicData>
            </a:graphic>
          </wp:inline>
        </w:drawing>
      </w:r>
    </w:p>
    <w:p w:rsidR="003D32C8" w:rsidRDefault="003D32C8" w:rsidP="003D32C8">
      <w:pPr>
        <w:pStyle w:val="ImageCaption"/>
      </w:pPr>
      <w:r>
        <w:t>Components</w:t>
      </w:r>
    </w:p>
    <w:p w:rsidR="003D32C8" w:rsidRDefault="003D32C8" w:rsidP="00946694">
      <w:pPr>
        <w:pStyle w:val="Heading4"/>
      </w:pPr>
      <w:bookmarkStart w:id="38" w:name="openstack"/>
      <w:bookmarkEnd w:id="35"/>
      <w:r>
        <w:t>OpenStack</w:t>
      </w:r>
    </w:p>
    <w:p w:rsidR="003D32C8" w:rsidRDefault="003D32C8" w:rsidP="003D32C8">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3D32C8" w:rsidRDefault="003D32C8" w:rsidP="00946694">
      <w:pPr>
        <w:pStyle w:val="Heading4"/>
      </w:pPr>
      <w:bookmarkStart w:id="39" w:name="monitoring-service"/>
      <w:bookmarkEnd w:id="38"/>
      <w:r>
        <w:t>Monitoring Service</w:t>
      </w:r>
    </w:p>
    <w:p w:rsidR="003D32C8" w:rsidRDefault="003D32C8" w:rsidP="003D32C8">
      <w:pPr>
        <w:pStyle w:val="FirstParagraph"/>
      </w:pPr>
      <w:r>
        <w:t>The Monitoring Service is the central CMM component. It is responsible for receiving, persisting, and processing metrics and log data, as well as providing the data to the users. The Monitoring Service relies on Monasca, an open-source Monitoring as a Service solution. It uses Monasca for high-speed metrics querying and integrates the streaming alarm engine and the notification engine of Monasca.</w:t>
      </w:r>
    </w:p>
    <w:p w:rsidR="003D32C8" w:rsidRDefault="003D32C8" w:rsidP="00946694">
      <w:pPr>
        <w:pStyle w:val="Heading4"/>
      </w:pPr>
      <w:bookmarkStart w:id="40" w:name="horizon-plugin"/>
      <w:bookmarkEnd w:id="39"/>
      <w:r>
        <w:t>Horizon Plugin</w:t>
      </w:r>
    </w:p>
    <w:p w:rsidR="003D32C8" w:rsidRDefault="003D32C8" w:rsidP="003D32C8">
      <w:pPr>
        <w:pStyle w:val="FirstParagraph"/>
      </w:pPr>
      <w:r>
        <w:t>CMM comes with a plugin for the OpenStack Horizon dashboard. The plugin extends the main dashboard in OpenStack with a view for monitoring. This enables CMM users to access the monitoring functions from a central Web-based graphical user interface. Monitoring data is displayed on a convenient and easy-to-use dashboard which fully integrates with Grafana, an open-source application for visualizing large-scale measurement data.</w:t>
      </w:r>
    </w:p>
    <w:p w:rsidR="0050048F" w:rsidRDefault="0050048F">
      <w:pPr>
        <w:rPr>
          <w:rFonts w:asciiTheme="majorHAnsi" w:eastAsiaTheme="majorEastAsia" w:hAnsiTheme="majorHAnsi" w:cstheme="majorBidi"/>
          <w:b/>
          <w:bCs/>
          <w:sz w:val="28"/>
          <w:szCs w:val="28"/>
        </w:rPr>
      </w:pPr>
      <w:bookmarkStart w:id="41" w:name="user-management"/>
      <w:bookmarkEnd w:id="40"/>
      <w:r>
        <w:br w:type="page"/>
      </w:r>
    </w:p>
    <w:p w:rsidR="003D32C8" w:rsidRDefault="003D32C8" w:rsidP="008E479B">
      <w:pPr>
        <w:pStyle w:val="Heading2"/>
      </w:pPr>
      <w:bookmarkStart w:id="42" w:name="_Toc75517858"/>
      <w:bookmarkStart w:id="43" w:name="_Toc75529449"/>
      <w:r>
        <w:lastRenderedPageBreak/>
        <w:t>1.4 User Management</w:t>
      </w:r>
      <w:bookmarkEnd w:id="42"/>
      <w:bookmarkEnd w:id="43"/>
    </w:p>
    <w:p w:rsidR="003D32C8" w:rsidRDefault="003D32C8" w:rsidP="003D32C8">
      <w:pPr>
        <w:pStyle w:val="FirstParagraph"/>
      </w:pPr>
      <w:r>
        <w:t>CMM is fully integrated with Keystone, the identity service which serves as the common authentication and authorization system in OpenStack.</w:t>
      </w:r>
    </w:p>
    <w:p w:rsidR="003D32C8" w:rsidRDefault="003D32C8" w:rsidP="003D32C8">
      <w:pPr>
        <w:pStyle w:val="BodyText"/>
      </w:pPr>
      <w:r>
        <w:t>The integration with Keystone requires any CMM user to be registered as an OpenStack user. All authentication and authorization in CMM is done through Keystone. If a user requests monitoring data, for example, CMM verifies that the user is a valid user in OpenStack and allowed to access the requested metrics.</w:t>
      </w:r>
    </w:p>
    <w:p w:rsidR="003D32C8" w:rsidRDefault="003D32C8" w:rsidP="003D32C8">
      <w:pPr>
        <w:pStyle w:val="BodyText"/>
      </w:pPr>
      <w:r>
        <w:t>CMM users are created and administrated in OpenStack:</w:t>
      </w:r>
    </w:p>
    <w:p w:rsidR="003D32C8" w:rsidRDefault="003D32C8" w:rsidP="003D32C8">
      <w:pPr>
        <w:pStyle w:val="Compact"/>
        <w:numPr>
          <w:ilvl w:val="0"/>
          <w:numId w:val="2"/>
        </w:numPr>
      </w:pPr>
      <w:r>
        <w:t>Each user assumes a role in OpenStack to perform a specific set of operations. The OpenStack role specifies a set of rights and privileges.</w:t>
      </w:r>
    </w:p>
    <w:p w:rsidR="003D32C8" w:rsidRDefault="003D32C8" w:rsidP="003D32C8">
      <w:pPr>
        <w:pStyle w:val="Compact"/>
        <w:numPr>
          <w:ilvl w:val="0"/>
          <w:numId w:val="2"/>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3D32C8" w:rsidRDefault="003D32C8" w:rsidP="003D32C8">
      <w:pPr>
        <w:pStyle w:val="FirstParagraph"/>
      </w:pPr>
      <w:r>
        <w:t>For details o</w:t>
      </w:r>
      <w:r w:rsidR="007943CA">
        <w:t xml:space="preserve">n user management, refer to the </w:t>
      </w:r>
      <w:hyperlink r:id="rId11">
        <w:r w:rsidR="007943CA">
          <w:rPr>
            <w:rStyle w:val="Hyperlink"/>
          </w:rPr>
          <w:t>OpenStack documentation</w:t>
        </w:r>
      </w:hyperlink>
      <w:r>
        <w:t>.</w:t>
      </w:r>
    </w:p>
    <w:p w:rsidR="008E479B" w:rsidRDefault="008E479B">
      <w:pPr>
        <w:rPr>
          <w:rFonts w:asciiTheme="majorHAnsi" w:eastAsiaTheme="majorEastAsia" w:hAnsiTheme="majorHAnsi" w:cstheme="majorBidi"/>
          <w:b/>
          <w:bCs/>
          <w:color w:val="000000" w:themeColor="text1"/>
          <w:sz w:val="32"/>
          <w:szCs w:val="32"/>
        </w:rPr>
      </w:pPr>
      <w:bookmarkStart w:id="44" w:name="accessing-cmm"/>
      <w:bookmarkEnd w:id="29"/>
      <w:bookmarkEnd w:id="41"/>
      <w:r>
        <w:br w:type="page"/>
      </w:r>
    </w:p>
    <w:p w:rsidR="003D32C8" w:rsidRDefault="003D32C8" w:rsidP="008E479B">
      <w:pPr>
        <w:pStyle w:val="Heading1"/>
      </w:pPr>
      <w:bookmarkStart w:id="45" w:name="_Toc75517859"/>
      <w:bookmarkStart w:id="46" w:name="_Toc75529450"/>
      <w:r>
        <w:lastRenderedPageBreak/>
        <w:t>2 Accessing CMM</w:t>
      </w:r>
      <w:bookmarkEnd w:id="45"/>
      <w:bookmarkEnd w:id="46"/>
    </w:p>
    <w:p w:rsidR="003D32C8" w:rsidRDefault="003D32C8" w:rsidP="003D32C8">
      <w:pPr>
        <w:pStyle w:val="FirstParagraph"/>
      </w:pPr>
      <w:r>
        <w:t>As an application operator, you must fulfill the following prerequisites:</w:t>
      </w:r>
    </w:p>
    <w:p w:rsidR="003D32C8" w:rsidRDefault="003D32C8" w:rsidP="003D32C8">
      <w:pPr>
        <w:pStyle w:val="Compact"/>
        <w:numPr>
          <w:ilvl w:val="0"/>
          <w:numId w:val="2"/>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3D32C8" w:rsidRDefault="003D32C8" w:rsidP="003D32C8">
      <w:pPr>
        <w:pStyle w:val="Compact"/>
        <w:numPr>
          <w:ilvl w:val="0"/>
          <w:numId w:val="2"/>
        </w:numPr>
      </w:pPr>
      <w:r>
        <w:t>You must be assigned to the OpenStack project whose resources you want to monitor.</w:t>
      </w:r>
    </w:p>
    <w:p w:rsidR="003D32C8" w:rsidRDefault="003D32C8" w:rsidP="003D32C8">
      <w:pPr>
        <w:pStyle w:val="FirstParagraph"/>
      </w:pPr>
      <w:r>
        <w:t xml:space="preserve">Log in to OpenStack Horizon with your user name and password provided as login information by OpenStack. For monitoring your services and virtual machines, you use the CMM monitoring user interface which is integrated into OpenStack Horizon. The CMM functionality is available on the </w:t>
      </w:r>
      <w:r>
        <w:rPr>
          <w:b/>
          <w:bCs/>
        </w:rPr>
        <w:t>Monitoring</w:t>
      </w:r>
      <w:r>
        <w:t xml:space="preserve"> tab. It provides access to the monitoring data of all projects to which you are assigned. Before you start, select the project you want to work on.</w:t>
      </w:r>
    </w:p>
    <w:p w:rsidR="003D32C8" w:rsidRDefault="003D32C8" w:rsidP="00447780">
      <w:pPr>
        <w:pStyle w:val="Heading4"/>
      </w:pPr>
      <w:bookmarkStart w:id="47" w:name="_Toc75517860"/>
      <w:bookmarkStart w:id="48" w:name="web-browsers"/>
      <w:r>
        <w:t xml:space="preserve">Web </w:t>
      </w:r>
      <w:r w:rsidRPr="00E65D54">
        <w:t>Browsers</w:t>
      </w:r>
      <w:bookmarkEnd w:id="47"/>
    </w:p>
    <w:p w:rsidR="00681B77" w:rsidRDefault="00681B77" w:rsidP="00681B77">
      <w:pPr>
        <w:pStyle w:val="FirstParagraph"/>
      </w:pPr>
      <w:r>
        <w:t>CMM has been tested with the following Web browsers:</w:t>
      </w:r>
    </w:p>
    <w:p w:rsidR="00681B77" w:rsidRDefault="00681B77" w:rsidP="00681B77">
      <w:pPr>
        <w:pStyle w:val="Compact"/>
        <w:numPr>
          <w:ilvl w:val="0"/>
          <w:numId w:val="2"/>
        </w:numPr>
      </w:pPr>
      <w:r>
        <w:t>Google Chrome 90.</w:t>
      </w:r>
    </w:p>
    <w:p w:rsidR="00681B77" w:rsidRDefault="00681B77" w:rsidP="00681B77">
      <w:pPr>
        <w:pStyle w:val="Compact"/>
        <w:numPr>
          <w:ilvl w:val="0"/>
          <w:numId w:val="2"/>
        </w:numPr>
      </w:pPr>
      <w:r>
        <w:t>Microsoft Edge 91.</w:t>
      </w:r>
    </w:p>
    <w:p w:rsidR="00681B77" w:rsidRDefault="00681B77" w:rsidP="00681B77">
      <w:pPr>
        <w:pStyle w:val="Compact"/>
        <w:numPr>
          <w:ilvl w:val="0"/>
          <w:numId w:val="2"/>
        </w:numPr>
      </w:pPr>
      <w:r>
        <w:t>Mozilla Firefox 58.</w:t>
      </w:r>
    </w:p>
    <w:p w:rsidR="00965165" w:rsidRDefault="00965165" w:rsidP="00965165">
      <w:pPr>
        <w:pStyle w:val="Compact"/>
        <w:ind w:left="240"/>
      </w:pPr>
    </w:p>
    <w:p w:rsidR="00965165" w:rsidRPr="00965165" w:rsidRDefault="00965165" w:rsidP="00965165">
      <w:pPr>
        <w:pStyle w:val="Note"/>
      </w:pPr>
      <w:r w:rsidRPr="00965165">
        <w:rPr>
          <w:b/>
        </w:rPr>
        <w:t>Notes</w:t>
      </w:r>
      <w:r w:rsidRPr="00965165">
        <w:t xml:space="preserve">: </w:t>
      </w:r>
    </w:p>
    <w:p w:rsidR="00965165" w:rsidRPr="00965165" w:rsidRDefault="00965165" w:rsidP="00965165">
      <w:pPr>
        <w:pStyle w:val="Note"/>
      </w:pPr>
      <w:r w:rsidRPr="00965165">
        <w:t xml:space="preserve">- Mozilla Firefox 58: </w:t>
      </w:r>
      <w:r w:rsidRPr="00965165">
        <w:br/>
        <w:t>When accessing Grafana, a message is displayed: ‘</w:t>
      </w:r>
      <w:r w:rsidRPr="00912A07">
        <w:rPr>
          <w:rStyle w:val="VerbatimChar"/>
        </w:rPr>
        <w:t>Your browser is not fully supported. A newer Browser version is recom</w:t>
      </w:r>
      <w:bookmarkStart w:id="49" w:name="_GoBack"/>
      <w:bookmarkEnd w:id="49"/>
      <w:r w:rsidRPr="00912A07">
        <w:rPr>
          <w:rStyle w:val="VerbatimChar"/>
        </w:rPr>
        <w:t>mended</w:t>
      </w:r>
      <w:r w:rsidRPr="00965165">
        <w:rPr>
          <w:rStyle w:val="VerbatimChar"/>
          <w:rFonts w:asciiTheme="minorHAnsi" w:hAnsiTheme="minorHAnsi"/>
          <w:sz w:val="24"/>
        </w:rPr>
        <w:t>’</w:t>
      </w:r>
      <w:r w:rsidRPr="00965165">
        <w:t xml:space="preserve">. This browser version has been extensively tested. There is no known restriction when using Firefox 58 to access CMM metric information via Grafana. </w:t>
      </w:r>
    </w:p>
    <w:p w:rsidR="00965165" w:rsidRDefault="00965165" w:rsidP="00965165">
      <w:pPr>
        <w:pStyle w:val="Note"/>
      </w:pPr>
      <w:r w:rsidRPr="00965165">
        <w:t>- All Browsers:</w:t>
      </w:r>
      <w:r>
        <w:t xml:space="preserve"> </w:t>
      </w:r>
      <w:r>
        <w:br/>
        <w:t>When accessing Kibana, a message is displayed: ‘</w:t>
      </w:r>
      <w:r>
        <w:rPr>
          <w:rStyle w:val="VerbatimChar"/>
        </w:rPr>
        <w:t>Your browser doesn't meet the security requirements for Kibana’.</w:t>
      </w:r>
      <w:r>
        <w:t xml:space="preserve"> However, this message is not related to browser versions. Security in CMM is ensured: Only users with access to Horizon can successfully use Kibana to access CMM log information. Thus, this message can be safely ignored.</w:t>
      </w:r>
    </w:p>
    <w:p w:rsidR="00681B77" w:rsidRPr="00681B77" w:rsidRDefault="00681B77" w:rsidP="00681B77">
      <w:pPr>
        <w:pStyle w:val="BodyText"/>
      </w:pPr>
    </w:p>
    <w:bookmarkEnd w:id="44"/>
    <w:bookmarkEnd w:id="48"/>
    <w:p w:rsidR="008E479B" w:rsidRDefault="008E479B">
      <w:pPr>
        <w:rPr>
          <w:rFonts w:asciiTheme="majorHAnsi" w:eastAsiaTheme="majorEastAsia" w:hAnsiTheme="majorHAnsi" w:cstheme="majorBidi"/>
          <w:b/>
          <w:bCs/>
          <w:sz w:val="28"/>
          <w:szCs w:val="28"/>
        </w:rPr>
      </w:pPr>
      <w:r>
        <w:br w:type="page"/>
      </w:r>
    </w:p>
    <w:p w:rsidR="003D32C8" w:rsidRDefault="003D32C8" w:rsidP="008E479B">
      <w:pPr>
        <w:pStyle w:val="Heading1"/>
      </w:pPr>
      <w:bookmarkStart w:id="50" w:name="_Toc75517861"/>
      <w:bookmarkStart w:id="51" w:name="_Toc75529451"/>
      <w:bookmarkStart w:id="52" w:name="monitoring_serivces_and_vms"/>
      <w:r>
        <w:lastRenderedPageBreak/>
        <w:t>3 Monitoring Services and Virtual Machines</w:t>
      </w:r>
      <w:bookmarkEnd w:id="50"/>
      <w:bookmarkEnd w:id="51"/>
    </w:p>
    <w:p w:rsidR="003D32C8" w:rsidRDefault="003D32C8" w:rsidP="003D32C8">
      <w:pPr>
        <w:pStyle w:val="FirstParagraph"/>
      </w:pPr>
      <w:r>
        <w:t>CMM offers various features for monitoring your services and the virtual machines on which they are provisioned. The available metrics in combination with early warnings about problems and outages assist you in analyzing and troubleshooting any issue you encounter in your environment. The monitoring features of CMM include:</w:t>
      </w:r>
    </w:p>
    <w:p w:rsidR="003D32C8" w:rsidRDefault="003D32C8" w:rsidP="003D32C8">
      <w:pPr>
        <w:pStyle w:val="Compact"/>
        <w:numPr>
          <w:ilvl w:val="0"/>
          <w:numId w:val="2"/>
        </w:numPr>
      </w:pPr>
      <w:r>
        <w:t>A monitoring overview which allows you to access all monitoring information.</w:t>
      </w:r>
    </w:p>
    <w:p w:rsidR="003D32C8" w:rsidRDefault="003D32C8" w:rsidP="003D32C8">
      <w:pPr>
        <w:pStyle w:val="Compact"/>
        <w:numPr>
          <w:ilvl w:val="0"/>
          <w:numId w:val="2"/>
        </w:numPr>
      </w:pPr>
      <w:r>
        <w:t>Metrics dashboards for visualizing your monitoring data.</w:t>
      </w:r>
    </w:p>
    <w:p w:rsidR="003D32C8" w:rsidRDefault="003D32C8" w:rsidP="003D32C8">
      <w:pPr>
        <w:pStyle w:val="Compact"/>
        <w:numPr>
          <w:ilvl w:val="0"/>
          <w:numId w:val="2"/>
        </w:numPr>
      </w:pPr>
      <w:r>
        <w:t>Alerting features.</w:t>
      </w:r>
    </w:p>
    <w:p w:rsidR="003D32C8" w:rsidRDefault="003D32C8" w:rsidP="003D32C8">
      <w:pPr>
        <w:pStyle w:val="FirstParagraph"/>
      </w:pPr>
      <w:r>
        <w:t>In the following sections, you will find information on the monitoring overview and the metrics dashboards as well as details on how to define and handle alarms and notifications.</w:t>
      </w:r>
    </w:p>
    <w:p w:rsidR="003D32C8" w:rsidRDefault="003D32C8" w:rsidP="003D32C8">
      <w:pPr>
        <w:pStyle w:val="Heading2"/>
      </w:pPr>
      <w:bookmarkStart w:id="53" w:name="_Toc75517862"/>
      <w:bookmarkStart w:id="54" w:name="_Toc75529452"/>
      <w:bookmarkStart w:id="55" w:name="overview"/>
      <w:bookmarkEnd w:id="52"/>
      <w:r>
        <w:t>3.1 Overview</w:t>
      </w:r>
      <w:bookmarkEnd w:id="53"/>
      <w:bookmarkEnd w:id="54"/>
    </w:p>
    <w:p w:rsidR="003D32C8" w:rsidRDefault="003D32C8" w:rsidP="003D32C8">
      <w:pPr>
        <w:pStyle w:val="FirstParagraph"/>
      </w:pPr>
      <w:r>
        <w:t xml:space="preserve">CMM provides one convenient access point to your monitoring data. Use </w:t>
      </w:r>
      <w:r>
        <w:rPr>
          <w:b/>
          <w:bCs/>
        </w:rPr>
        <w:t>Monitoring &gt; Overview</w:t>
      </w:r>
      <w:r>
        <w:t xml:space="preserve"> to keep track of your services and virtual machines and quickly check their status. On the </w:t>
      </w:r>
      <w:r>
        <w:rPr>
          <w:b/>
          <w:bCs/>
        </w:rPr>
        <w:t>Overview</w:t>
      </w:r>
      <w:r>
        <w:t xml:space="preserve"> page, you can:</w:t>
      </w:r>
    </w:p>
    <w:p w:rsidR="003D32C8" w:rsidRDefault="003D32C8" w:rsidP="003D32C8">
      <w:pPr>
        <w:pStyle w:val="Compact"/>
        <w:numPr>
          <w:ilvl w:val="0"/>
          <w:numId w:val="2"/>
        </w:numPr>
      </w:pPr>
      <w:r>
        <w:t xml:space="preserve">View the status of your resources at a glance. As soon as you have defined an alarm for a service or virtual machine and metrics data has been received, relevant status information is displayed on the </w:t>
      </w:r>
      <w:r>
        <w:rPr>
          <w:b/>
          <w:bCs/>
        </w:rPr>
        <w:t>Overview</w:t>
      </w:r>
      <w:r>
        <w:t xml:space="preserve"> page. For details on the status information, refer to </w:t>
      </w:r>
      <w:r>
        <w:rPr>
          <w:i/>
          <w:iCs/>
        </w:rPr>
        <w:t>Status of</w:t>
      </w:r>
      <w:r>
        <w:t xml:space="preserve"> </w:t>
      </w:r>
      <w:r>
        <w:rPr>
          <w:i/>
          <w:iCs/>
        </w:rPr>
        <w:t>Services and Virtual Machines</w:t>
      </w:r>
      <w:r w:rsidR="001B0406">
        <w:rPr>
          <w:i/>
          <w:iCs/>
        </w:rPr>
        <w:t xml:space="preserve"> </w:t>
      </w:r>
      <w:r w:rsidR="001B0406" w:rsidRPr="001B0406">
        <w:t>on page</w:t>
      </w:r>
      <w:r w:rsidR="001B0406">
        <w:t xml:space="preserve"> </w:t>
      </w:r>
      <w:r w:rsidR="001B0406">
        <w:fldChar w:fldCharType="begin"/>
      </w:r>
      <w:r w:rsidR="001B0406">
        <w:instrText xml:space="preserve"> PAGEREF status-of-services-and-virtual-machines \h </w:instrText>
      </w:r>
      <w:r w:rsidR="001B0406">
        <w:fldChar w:fldCharType="separate"/>
      </w:r>
      <w:r w:rsidR="008450A2">
        <w:rPr>
          <w:noProof/>
        </w:rPr>
        <w:t>17</w:t>
      </w:r>
      <w:r w:rsidR="001B0406">
        <w:fldChar w:fldCharType="end"/>
      </w:r>
      <w:r>
        <w:t xml:space="preserve">. For details on defining alarms, refer to </w:t>
      </w:r>
      <w:r>
        <w:rPr>
          <w:i/>
          <w:iCs/>
        </w:rPr>
        <w:t>Defining Alarms</w:t>
      </w:r>
      <w:r w:rsidR="0056349A" w:rsidRPr="0056349A">
        <w:rPr>
          <w:iCs/>
        </w:rPr>
        <w:t xml:space="preserve"> on page</w:t>
      </w:r>
      <w:r w:rsidR="0056349A">
        <w:rPr>
          <w:iCs/>
        </w:rPr>
        <w:t xml:space="preserve"> </w:t>
      </w:r>
      <w:r w:rsidR="0056349A">
        <w:rPr>
          <w:iCs/>
        </w:rPr>
        <w:fldChar w:fldCharType="begin"/>
      </w:r>
      <w:r w:rsidR="0056349A">
        <w:rPr>
          <w:iCs/>
        </w:rPr>
        <w:instrText xml:space="preserve"> PAGEREF defining-alarms \h </w:instrText>
      </w:r>
      <w:r w:rsidR="0056349A">
        <w:rPr>
          <w:iCs/>
        </w:rPr>
      </w:r>
      <w:r w:rsidR="0056349A">
        <w:rPr>
          <w:iCs/>
        </w:rPr>
        <w:fldChar w:fldCharType="separate"/>
      </w:r>
      <w:r w:rsidR="008450A2">
        <w:rPr>
          <w:iCs/>
          <w:noProof/>
        </w:rPr>
        <w:t>13</w:t>
      </w:r>
      <w:r w:rsidR="0056349A">
        <w:rPr>
          <w:iCs/>
        </w:rPr>
        <w:fldChar w:fldCharType="end"/>
      </w:r>
      <w:r w:rsidRPr="0056349A">
        <w:t>.</w:t>
      </w:r>
    </w:p>
    <w:p w:rsidR="003D32C8" w:rsidRDefault="003D32C8" w:rsidP="003D32C8">
      <w:pPr>
        <w:pStyle w:val="Compact"/>
        <w:numPr>
          <w:ilvl w:val="0"/>
          <w:numId w:val="2"/>
        </w:numPr>
      </w:pPr>
      <w:r>
        <w:t xml:space="preserve">Access a metrics dashboard. For details, refer to </w:t>
      </w:r>
      <w:r w:rsidR="00B45E3F">
        <w:t xml:space="preserve">next section </w:t>
      </w:r>
      <w:r>
        <w:rPr>
          <w:i/>
          <w:iCs/>
        </w:rPr>
        <w:t>Viewing Metrics</w:t>
      </w:r>
      <w:r w:rsidRPr="00360A18">
        <w:rPr>
          <w:i/>
          <w:iCs/>
        </w:rPr>
        <w:t xml:space="preserve"> Data</w:t>
      </w:r>
      <w:r w:rsidR="00360A18">
        <w:t>.</w:t>
      </w:r>
    </w:p>
    <w:bookmarkEnd w:id="55"/>
    <w:p w:rsidR="008E479B" w:rsidRDefault="008E479B">
      <w:pPr>
        <w:rPr>
          <w:rFonts w:asciiTheme="majorHAnsi" w:eastAsiaTheme="majorEastAsia" w:hAnsiTheme="majorHAnsi" w:cstheme="majorBidi"/>
          <w:b/>
          <w:bCs/>
          <w:sz w:val="28"/>
          <w:szCs w:val="28"/>
        </w:rPr>
      </w:pPr>
    </w:p>
    <w:p w:rsidR="003D32C8" w:rsidRDefault="003D32C8" w:rsidP="003D32C8">
      <w:pPr>
        <w:pStyle w:val="Heading2"/>
      </w:pPr>
      <w:bookmarkStart w:id="56" w:name="_Toc75517863"/>
      <w:bookmarkStart w:id="57" w:name="_Toc75529453"/>
      <w:bookmarkStart w:id="58" w:name="viewing_metrics_data"/>
      <w:r>
        <w:t>3.2 Viewing Metrics Data</w:t>
      </w:r>
      <w:bookmarkEnd w:id="56"/>
      <w:bookmarkEnd w:id="57"/>
      <w:bookmarkEnd w:id="58"/>
    </w:p>
    <w:p w:rsidR="003D32C8" w:rsidRDefault="003D32C8" w:rsidP="003D32C8">
      <w:pPr>
        <w:pStyle w:val="FirstParagraph"/>
      </w:pPr>
      <w:r>
        <w:t>The user interface for monitoring your services and virtual machines integrates with Grafana, an open-source application for visualizing large-scale metrics data. CMM ships with a preconfigured dashboard that visualizes the monitoring data collected from your services and virtual machines.</w:t>
      </w:r>
    </w:p>
    <w:p w:rsidR="003D32C8" w:rsidRDefault="003D32C8" w:rsidP="003D32C8">
      <w:pPr>
        <w:pStyle w:val="BodyText"/>
      </w:pPr>
      <w:r>
        <w:t xml:space="preserve">To access the dashboard, use the </w:t>
      </w:r>
      <w:r>
        <w:rPr>
          <w:b/>
          <w:bCs/>
        </w:rPr>
        <w:t>Grafana Home</w:t>
      </w:r>
      <w:r>
        <w:t xml:space="preserve"> option located along the top of the </w:t>
      </w:r>
      <w:r>
        <w:rPr>
          <w:b/>
          <w:bCs/>
        </w:rPr>
        <w:t>Overview</w:t>
      </w:r>
      <w:r>
        <w:t xml:space="preserve"> page.</w:t>
      </w:r>
    </w:p>
    <w:p w:rsidR="003D32C8" w:rsidRDefault="003D32C8" w:rsidP="003D32C8">
      <w:pPr>
        <w:pStyle w:val="BodyText"/>
      </w:pPr>
      <w:r>
        <w:lastRenderedPageBreak/>
        <w:t xml:space="preserve">Dashboard example: </w:t>
      </w:r>
      <w:r>
        <w:rPr>
          <w:noProof/>
          <w:lang w:val="de-DE" w:eastAsia="de-DE"/>
        </w:rPr>
        <w:drawing>
          <wp:inline distT="0" distB="0" distL="0" distR="0" wp14:anchorId="4DB7F9C8" wp14:editId="25F6561C">
            <wp:extent cx="5334000" cy="2949948"/>
            <wp:effectExtent l="0" t="0" r="0" b="0"/>
            <wp:docPr id="3" name="Picture" descr="View Metrics Data"/>
            <wp:cNvGraphicFramePr/>
            <a:graphic xmlns:a="http://schemas.openxmlformats.org/drawingml/2006/main">
              <a:graphicData uri="http://schemas.openxmlformats.org/drawingml/2006/picture">
                <pic:pic xmlns:pic="http://schemas.openxmlformats.org/drawingml/2006/picture">
                  <pic:nvPicPr>
                    <pic:cNvPr id="0" name="Picture" descr="./images/view-metrics-data_01.png"/>
                    <pic:cNvPicPr>
                      <a:picLocks noChangeAspect="1" noChangeArrowheads="1"/>
                    </pic:cNvPicPr>
                  </pic:nvPicPr>
                  <pic:blipFill>
                    <a:blip r:embed="rId12"/>
                    <a:stretch>
                      <a:fillRect/>
                    </a:stretch>
                  </pic:blipFill>
                  <pic:spPr bwMode="auto">
                    <a:xfrm>
                      <a:off x="0" y="0"/>
                      <a:ext cx="5334000" cy="2949948"/>
                    </a:xfrm>
                    <a:prstGeom prst="rect">
                      <a:avLst/>
                    </a:prstGeom>
                    <a:noFill/>
                    <a:ln w="9525">
                      <a:noFill/>
                      <a:headEnd/>
                      <a:tailEnd/>
                    </a:ln>
                  </pic:spPr>
                </pic:pic>
              </a:graphicData>
            </a:graphic>
          </wp:inline>
        </w:drawing>
      </w:r>
    </w:p>
    <w:p w:rsidR="003D32C8" w:rsidRDefault="003D32C8" w:rsidP="003D32C8">
      <w:pPr>
        <w:pStyle w:val="Heading2"/>
      </w:pPr>
      <w:bookmarkStart w:id="59" w:name="_Toc75517864"/>
      <w:bookmarkStart w:id="60" w:name="_Toc75529454"/>
      <w:bookmarkStart w:id="61" w:name="defining-alarms"/>
      <w:r>
        <w:t>3.3 Defining Alarms</w:t>
      </w:r>
      <w:bookmarkEnd w:id="59"/>
      <w:bookmarkEnd w:id="60"/>
    </w:p>
    <w:p w:rsidR="003D32C8" w:rsidRDefault="003D32C8" w:rsidP="003D32C8">
      <w:pPr>
        <w:pStyle w:val="FirstParagraph"/>
      </w:pPr>
      <w:r>
        <w:t>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w:t>
      </w:r>
    </w:p>
    <w:p w:rsidR="003D32C8" w:rsidRDefault="003D32C8" w:rsidP="003D32C8">
      <w:pPr>
        <w:pStyle w:val="BodyText"/>
      </w:pPr>
      <w:r>
        <w:t xml:space="preserve">To create, edit, and delete alarms, </w:t>
      </w:r>
      <w:r>
        <w:rPr>
          <w:b/>
          <w:bCs/>
        </w:rPr>
        <w:t>use Monitoring &gt; Alarm Definitions</w:t>
      </w:r>
      <w:r>
        <w:t>.</w:t>
      </w:r>
    </w:p>
    <w:p w:rsidR="003D32C8" w:rsidRDefault="003D32C8" w:rsidP="003D32C8">
      <w:pPr>
        <w:pStyle w:val="BodyText"/>
      </w:pPr>
      <w:r>
        <w:t xml:space="preserve">The elements that define an alarm are grouped into </w:t>
      </w:r>
      <w:r>
        <w:rPr>
          <w:b/>
          <w:bCs/>
        </w:rPr>
        <w:t>Details</w:t>
      </w:r>
      <w:r>
        <w:t xml:space="preserve">, </w:t>
      </w:r>
      <w:r>
        <w:rPr>
          <w:b/>
          <w:bCs/>
        </w:rPr>
        <w:t>Expression</w:t>
      </w:r>
      <w:r w:rsidR="00B45E3F">
        <w:t xml:space="preserve"> </w:t>
      </w:r>
      <w:r>
        <w:t xml:space="preserve">and </w:t>
      </w:r>
      <w:r>
        <w:rPr>
          <w:b/>
          <w:bCs/>
        </w:rPr>
        <w:t>Notifications</w:t>
      </w:r>
      <w:r>
        <w:t>. They are described in the following sections.</w:t>
      </w:r>
    </w:p>
    <w:p w:rsidR="003D32C8" w:rsidRDefault="003D32C8" w:rsidP="00D13683">
      <w:pPr>
        <w:pStyle w:val="Heading4"/>
      </w:pPr>
      <w:bookmarkStart w:id="62" w:name="_Toc75517865"/>
      <w:bookmarkStart w:id="63" w:name="details"/>
      <w:r>
        <w:t>Details</w:t>
      </w:r>
      <w:bookmarkEnd w:id="62"/>
    </w:p>
    <w:p w:rsidR="003D32C8" w:rsidRDefault="003D32C8" w:rsidP="003D32C8">
      <w:pPr>
        <w:pStyle w:val="CaptionedFigure"/>
      </w:pPr>
      <w:r>
        <w:rPr>
          <w:noProof/>
          <w:lang w:val="de-DE" w:eastAsia="de-DE"/>
        </w:rPr>
        <w:drawing>
          <wp:inline distT="0" distB="0" distL="0" distR="0" wp14:anchorId="76522B96" wp14:editId="495F1B45">
            <wp:extent cx="5334000" cy="1622716"/>
            <wp:effectExtent l="0" t="0" r="0" b="0"/>
            <wp:docPr id="4"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fining-alarms_01.png"/>
                    <pic:cNvPicPr>
                      <a:picLocks noChangeAspect="1" noChangeArrowheads="1"/>
                    </pic:cNvPicPr>
                  </pic:nvPicPr>
                  <pic:blipFill>
                    <a:blip r:embed="rId13"/>
                    <a:stretch>
                      <a:fillRect/>
                    </a:stretch>
                  </pic:blipFill>
                  <pic:spPr bwMode="auto">
                    <a:xfrm>
                      <a:off x="0" y="0"/>
                      <a:ext cx="5334000" cy="1622716"/>
                    </a:xfrm>
                    <a:prstGeom prst="rect">
                      <a:avLst/>
                    </a:prstGeom>
                    <a:noFill/>
                    <a:ln w="9525">
                      <a:noFill/>
                      <a:headEnd/>
                      <a:tailEnd/>
                    </a:ln>
                  </pic:spPr>
                </pic:pic>
              </a:graphicData>
            </a:graphic>
          </wp:inline>
        </w:drawing>
      </w:r>
    </w:p>
    <w:p w:rsidR="003D32C8" w:rsidRDefault="003D32C8" w:rsidP="003D32C8">
      <w:pPr>
        <w:pStyle w:val="ImageCaption"/>
      </w:pPr>
      <w:r>
        <w:t>Details</w:t>
      </w:r>
    </w:p>
    <w:p w:rsidR="003D32C8" w:rsidRDefault="003D32C8" w:rsidP="003D32C8">
      <w:pPr>
        <w:pStyle w:val="BodyText"/>
      </w:pPr>
      <w:r>
        <w:t>For an alarm definition, you specify the following details:</w:t>
      </w:r>
    </w:p>
    <w:p w:rsidR="003D32C8" w:rsidRDefault="003D32C8" w:rsidP="003D32C8">
      <w:pPr>
        <w:pStyle w:val="Compact"/>
        <w:numPr>
          <w:ilvl w:val="0"/>
          <w:numId w:val="2"/>
        </w:numPr>
      </w:pPr>
      <w:r>
        <w:rPr>
          <w:b/>
          <w:bCs/>
        </w:rPr>
        <w:lastRenderedPageBreak/>
        <w:t>Name</w:t>
      </w:r>
      <w:r>
        <w:t>. Mandatory identifier of the alarm. The name must be unique within the project for which you define the alarm.</w:t>
      </w:r>
    </w:p>
    <w:p w:rsidR="003D32C8" w:rsidRDefault="003D32C8" w:rsidP="003D32C8">
      <w:pPr>
        <w:pStyle w:val="Compact"/>
        <w:numPr>
          <w:ilvl w:val="0"/>
          <w:numId w:val="2"/>
        </w:numPr>
      </w:pPr>
      <w:r>
        <w:rPr>
          <w:b/>
          <w:bCs/>
        </w:rPr>
        <w:t>Description</w:t>
      </w:r>
      <w:r>
        <w:t>. Optional. A short description that outlines the purpose of the alarm.</w:t>
      </w:r>
    </w:p>
    <w:p w:rsidR="003D32C8" w:rsidRDefault="003D32C8" w:rsidP="003D32C8">
      <w:pPr>
        <w:pStyle w:val="Compact"/>
        <w:numPr>
          <w:ilvl w:val="0"/>
          <w:numId w:val="2"/>
        </w:numPr>
      </w:pPr>
      <w:r>
        <w:rPr>
          <w:b/>
          <w:bCs/>
        </w:rPr>
        <w:t>Severity</w:t>
      </w:r>
      <w:r>
        <w:t xml:space="preserve">. The following severities for an alarm are supported: </w:t>
      </w:r>
      <w:r>
        <w:rPr>
          <w:b/>
          <w:bCs/>
        </w:rPr>
        <w:t>Low</w:t>
      </w:r>
      <w:r>
        <w:t xml:space="preserve"> (default), </w:t>
      </w:r>
      <w:r>
        <w:rPr>
          <w:b/>
          <w:bCs/>
        </w:rPr>
        <w:t>Medium</w:t>
      </w:r>
      <w:r>
        <w:t xml:space="preserve">, </w:t>
      </w:r>
      <w:r>
        <w:rPr>
          <w:b/>
          <w:bCs/>
        </w:rPr>
        <w:t>High</w:t>
      </w:r>
      <w:r>
        <w:t xml:space="preserve">, or </w:t>
      </w:r>
      <w:r>
        <w:rPr>
          <w:b/>
          <w:bCs/>
        </w:rPr>
        <w:t>Critical</w:t>
      </w:r>
      <w:r>
        <w:t xml:space="preserve">. 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w:t>
      </w:r>
      <w:r>
        <w:rPr>
          <w:b/>
          <w:bCs/>
        </w:rPr>
        <w:t>Medium</w:t>
      </w:r>
      <w:r>
        <w:t xml:space="preserve">, or </w:t>
      </w:r>
      <w:r>
        <w:rPr>
          <w:b/>
          <w:bCs/>
        </w:rPr>
        <w:t>High</w:t>
      </w:r>
      <w:r>
        <w:t xml:space="preserve"> is triggered, the corresponding resource is displayed in a yellow box. The severity level is subjective. Choose a level that is appropriate for prioritizing the alarms in your environment.</w:t>
      </w:r>
    </w:p>
    <w:p w:rsidR="003D32C8" w:rsidRDefault="003D32C8" w:rsidP="00D13683">
      <w:pPr>
        <w:pStyle w:val="Heading4"/>
      </w:pPr>
      <w:bookmarkStart w:id="64" w:name="_Toc75517866"/>
      <w:bookmarkStart w:id="65" w:name="expression"/>
      <w:bookmarkEnd w:id="63"/>
      <w:r>
        <w:t>Expression</w:t>
      </w:r>
      <w:bookmarkEnd w:id="64"/>
    </w:p>
    <w:p w:rsidR="003D32C8" w:rsidRDefault="003D32C8" w:rsidP="003D32C8">
      <w:pPr>
        <w:pStyle w:val="CaptionedFigure"/>
      </w:pPr>
      <w:r>
        <w:rPr>
          <w:noProof/>
          <w:lang w:val="de-DE" w:eastAsia="de-DE"/>
        </w:rPr>
        <w:drawing>
          <wp:inline distT="0" distB="0" distL="0" distR="0" wp14:anchorId="60A5F09E" wp14:editId="590CD356">
            <wp:extent cx="5334000" cy="3062253"/>
            <wp:effectExtent l="0" t="0" r="0" b="0"/>
            <wp:docPr id="5"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14"/>
                    <a:stretch>
                      <a:fillRect/>
                    </a:stretch>
                  </pic:blipFill>
                  <pic:spPr bwMode="auto">
                    <a:xfrm>
                      <a:off x="0" y="0"/>
                      <a:ext cx="5334000" cy="3062253"/>
                    </a:xfrm>
                    <a:prstGeom prst="rect">
                      <a:avLst/>
                    </a:prstGeom>
                    <a:noFill/>
                    <a:ln w="9525">
                      <a:noFill/>
                      <a:headEnd/>
                      <a:tailEnd/>
                    </a:ln>
                  </pic:spPr>
                </pic:pic>
              </a:graphicData>
            </a:graphic>
          </wp:inline>
        </w:drawing>
      </w:r>
    </w:p>
    <w:p w:rsidR="003D32C8" w:rsidRDefault="003D32C8" w:rsidP="003D32C8">
      <w:pPr>
        <w:pStyle w:val="ImageCaption"/>
      </w:pPr>
      <w:r>
        <w:t>Expression</w:t>
      </w:r>
    </w:p>
    <w:p w:rsidR="003D32C8" w:rsidRDefault="003D32C8" w:rsidP="003D32C8">
      <w:pPr>
        <w:pStyle w:val="BodyText"/>
      </w:pPr>
      <w:r>
        <w:t xml:space="preserve">The expression defines how to evaluate the metrics. The expression syntax is based on a simple expressive grammar. For details, refer to the </w:t>
      </w:r>
      <w:r>
        <w:rPr>
          <w:i/>
          <w:iCs/>
        </w:rPr>
        <w:t>Monasca API documentation</w:t>
      </w:r>
      <w:r>
        <w:t>.</w:t>
      </w:r>
    </w:p>
    <w:p w:rsidR="003D32C8" w:rsidRDefault="003D32C8" w:rsidP="003D32C8">
      <w:pPr>
        <w:pStyle w:val="BodyText"/>
      </w:pPr>
      <w:r>
        <w:t>To handle a large variety of monitoring requirements, you can create either simple alarm definitions that refer to one metrics only, or compound alarm definitions that combine multiple metrics in one expression.</w:t>
      </w:r>
    </w:p>
    <w:p w:rsidR="003D32C8" w:rsidRDefault="003D32C8" w:rsidP="003D32C8">
      <w:pPr>
        <w:pStyle w:val="BodyText"/>
      </w:pPr>
      <w:r>
        <w:t>Example for a simple alarm definition that checks whether the system-level load of the CPU exceeds a threshold of 90 percent:</w:t>
      </w:r>
    </w:p>
    <w:p w:rsidR="003D32C8" w:rsidRDefault="003D32C8" w:rsidP="003D32C8">
      <w:pPr>
        <w:pStyle w:val="SourceCode"/>
      </w:pPr>
      <w:r>
        <w:rPr>
          <w:rStyle w:val="VerbatimChar"/>
        </w:rPr>
        <w:t>cpu.system_perc{hostname=monasca} &gt; 90</w:t>
      </w:r>
    </w:p>
    <w:p w:rsidR="003D32C8" w:rsidRDefault="003D32C8" w:rsidP="003D32C8">
      <w:pPr>
        <w:pStyle w:val="FirstParagraph"/>
      </w:pPr>
      <w:r>
        <w:t>Example for a simple alarm definition that checks the average time of the system-level load of the CPU over a period of 480 seconds. The alarm is triggered only if this average is greater than 95 percent:</w:t>
      </w:r>
    </w:p>
    <w:p w:rsidR="003D32C8" w:rsidRDefault="003D32C8" w:rsidP="003D32C8">
      <w:pPr>
        <w:pStyle w:val="SourceCode"/>
      </w:pPr>
      <w:r>
        <w:rPr>
          <w:rStyle w:val="VerbatimChar"/>
        </w:rPr>
        <w:t>avg(cpu.system_perc{hostname=monasca}, 120) &gt; 95 times 4</w:t>
      </w:r>
    </w:p>
    <w:p w:rsidR="003D32C8" w:rsidRDefault="003D32C8" w:rsidP="003D32C8">
      <w:pPr>
        <w:pStyle w:val="FirstParagraph"/>
      </w:pPr>
      <w:r>
        <w:lastRenderedPageBreak/>
        <w:t>Example for a compound alarm definition that evaluates two metrics. The alarm is triggered if either the system-level load of the CPU exceeds a threshold of 90 percent, or if the disk space that is used by the specified service exceeds a threshold of 90 percent:</w:t>
      </w:r>
    </w:p>
    <w:p w:rsidR="003D32C8" w:rsidRDefault="003D32C8" w:rsidP="003D32C8">
      <w:pPr>
        <w:pStyle w:val="SourceCode"/>
      </w:pPr>
      <w:r>
        <w:rPr>
          <w:rStyle w:val="VerbatimChar"/>
        </w:rPr>
        <w:t>avg(cpu.system_perc{hostname=monasca}) &gt; 90 OR</w:t>
      </w:r>
      <w:r>
        <w:br/>
      </w:r>
      <w:r>
        <w:rPr>
          <w:rStyle w:val="VerbatimChar"/>
        </w:rPr>
        <w:t>max(disk.space_used_perc{service=monitoring}) &gt; 90</w:t>
      </w:r>
    </w:p>
    <w:p w:rsidR="003D32C8" w:rsidRDefault="003D32C8" w:rsidP="003D32C8">
      <w:pPr>
        <w:pStyle w:val="FirstParagraph"/>
      </w:pPr>
      <w:r>
        <w:t>To define an alarm expression, proceed as follows:</w:t>
      </w:r>
    </w:p>
    <w:p w:rsidR="003D32C8" w:rsidRDefault="003D32C8" w:rsidP="003D32C8">
      <w:pPr>
        <w:pStyle w:val="Compact"/>
        <w:numPr>
          <w:ilvl w:val="0"/>
          <w:numId w:val="12"/>
        </w:numPr>
        <w:ind w:left="720"/>
      </w:pPr>
      <w:r>
        <w:t>Select the metrics to be evaluated.</w:t>
      </w:r>
    </w:p>
    <w:p w:rsidR="003D32C8" w:rsidRDefault="003D32C8" w:rsidP="003D32C8">
      <w:pPr>
        <w:pStyle w:val="Compact"/>
        <w:numPr>
          <w:ilvl w:val="0"/>
          <w:numId w:val="12"/>
        </w:numPr>
        <w:ind w:left="720"/>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3D32C8" w:rsidRDefault="003D32C8" w:rsidP="003D32C8">
      <w:pPr>
        <w:pStyle w:val="Compact"/>
        <w:numPr>
          <w:ilvl w:val="0"/>
          <w:numId w:val="12"/>
        </w:numPr>
        <w:ind w:left="720"/>
      </w:pPr>
      <w:r>
        <w:t xml:space="preserve">Enter one or multiple dimensions in the </w:t>
      </w:r>
      <w:r>
        <w:rPr>
          <w:b/>
          <w:bCs/>
        </w:rPr>
        <w:t>Add a dimension</w:t>
      </w:r>
      <w:r>
        <w:t xml:space="preserve"> field to further qualify the metrics. 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 The dimensions available for the selected metrics are displayed in the </w:t>
      </w:r>
      <w:r>
        <w:rPr>
          <w:b/>
          <w:bCs/>
        </w:rPr>
        <w:t>Matching Metrics</w:t>
      </w:r>
      <w:r>
        <w:t xml:space="preserve"> section. Type the name of the key you want to associate with the metrics in the </w:t>
      </w:r>
      <w:r>
        <w:rPr>
          <w:b/>
          <w:bCs/>
        </w:rPr>
        <w:t>Add a dimension</w:t>
      </w:r>
      <w:r>
        <w:t xml:space="preserve"> field. You are offered a selection for adding the required key/value pair.</w:t>
      </w:r>
    </w:p>
    <w:p w:rsidR="003D32C8" w:rsidRDefault="003D32C8" w:rsidP="003D32C8">
      <w:pPr>
        <w:pStyle w:val="Compact"/>
        <w:numPr>
          <w:ilvl w:val="0"/>
          <w:numId w:val="12"/>
        </w:numPr>
        <w:ind w:left="720"/>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 xml:space="preserve">. 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3D32C8" w:rsidRDefault="003D32C8" w:rsidP="003D32C8">
      <w:pPr>
        <w:pStyle w:val="Compact"/>
        <w:numPr>
          <w:ilvl w:val="0"/>
          <w:numId w:val="12"/>
        </w:numPr>
        <w:ind w:left="720"/>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 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UNDETERMINED and is displayed as a white box.</w:t>
      </w:r>
    </w:p>
    <w:p w:rsidR="003D32C8" w:rsidRDefault="003D32C8" w:rsidP="003D32C8">
      <w:pPr>
        <w:pStyle w:val="Compact"/>
        <w:numPr>
          <w:ilvl w:val="0"/>
          <w:numId w:val="12"/>
        </w:numPr>
        <w:ind w:left="720"/>
      </w:pPr>
      <w:r>
        <w:t xml:space="preserve">Enter one or multiple dimensions in the </w:t>
      </w:r>
      <w:r>
        <w:rPr>
          <w:b/>
          <w:bCs/>
        </w:rPr>
        <w:t>Match by</w:t>
      </w:r>
      <w:r>
        <w:t xml:space="preserve"> field if you want these dimensions to be taken into account for triggering alarms. 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 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 To enter a dimension, you can simply type the name of the dimension in the </w:t>
      </w:r>
      <w:r>
        <w:rPr>
          <w:b/>
          <w:bCs/>
        </w:rPr>
        <w:t>Match by</w:t>
      </w:r>
      <w:r>
        <w:t xml:space="preserve"> field. The dimensions you enter cannot be changed once the alarm definition is saved.</w:t>
      </w:r>
    </w:p>
    <w:p w:rsidR="003D32C8" w:rsidRDefault="003D32C8" w:rsidP="003D32C8">
      <w:pPr>
        <w:pStyle w:val="Compact"/>
        <w:numPr>
          <w:ilvl w:val="0"/>
          <w:numId w:val="12"/>
        </w:numPr>
        <w:ind w:left="720"/>
      </w:pPr>
      <w:r>
        <w:t xml:space="preserve">Build a compound alarm definition to combine multiple metrics in one expression. Using the logical operators </w:t>
      </w:r>
      <w:r>
        <w:rPr>
          <w:rStyle w:val="VerbatimChar"/>
        </w:rPr>
        <w:t>AND</w:t>
      </w:r>
      <w:r>
        <w:t xml:space="preserve"> or </w:t>
      </w:r>
      <w:r>
        <w:rPr>
          <w:rStyle w:val="VerbatimChar"/>
        </w:rPr>
        <w:t>OR</w:t>
      </w:r>
      <w:r>
        <w:t xml:space="preserve">, any number of expressions can be combined. 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w:t>
      </w:r>
      <w:r>
        <w:lastRenderedPageBreak/>
        <w:t>Step 1 to Step 6 above. The following options are provided for creating and organizing compound alarm definitions:</w:t>
      </w:r>
    </w:p>
    <w:p w:rsidR="003D32C8" w:rsidRDefault="003D32C8" w:rsidP="003D32C8">
      <w:pPr>
        <w:pStyle w:val="Compact"/>
        <w:numPr>
          <w:ilvl w:val="1"/>
          <w:numId w:val="2"/>
        </w:numPr>
      </w:pPr>
      <w:r>
        <w:t xml:space="preserve">Append an additional expression using the </w:t>
      </w:r>
      <w:r>
        <w:rPr>
          <w:b/>
          <w:bCs/>
        </w:rPr>
        <w:t>Add</w:t>
      </w:r>
      <w:r>
        <w:t xml:space="preserve"> button.</w:t>
      </w:r>
    </w:p>
    <w:p w:rsidR="003D32C8" w:rsidRDefault="003D32C8" w:rsidP="003D32C8">
      <w:pPr>
        <w:pStyle w:val="Compact"/>
        <w:numPr>
          <w:ilvl w:val="1"/>
          <w:numId w:val="2"/>
        </w:numPr>
      </w:pPr>
      <w:r>
        <w:t xml:space="preserve">Finish editing an appended expression using the </w:t>
      </w:r>
      <w:r>
        <w:rPr>
          <w:b/>
          <w:bCs/>
        </w:rPr>
        <w:t>Submit</w:t>
      </w:r>
      <w:r>
        <w:t xml:space="preserve"> button.</w:t>
      </w:r>
    </w:p>
    <w:p w:rsidR="003D32C8" w:rsidRDefault="003D32C8" w:rsidP="003D32C8">
      <w:pPr>
        <w:pStyle w:val="Compact"/>
        <w:numPr>
          <w:ilvl w:val="1"/>
          <w:numId w:val="2"/>
        </w:numPr>
      </w:pPr>
      <w:r>
        <w:t xml:space="preserve">Delete an appended expression using the </w:t>
      </w:r>
      <w:r>
        <w:rPr>
          <w:b/>
          <w:bCs/>
        </w:rPr>
        <w:t>Remove</w:t>
      </w:r>
      <w:r>
        <w:t xml:space="preserve"> button.</w:t>
      </w:r>
    </w:p>
    <w:p w:rsidR="003D32C8" w:rsidRDefault="003D32C8" w:rsidP="003D32C8">
      <w:pPr>
        <w:pStyle w:val="Compact"/>
        <w:numPr>
          <w:ilvl w:val="1"/>
          <w:numId w:val="2"/>
        </w:numPr>
      </w:pPr>
      <w:r>
        <w:t xml:space="preserve">Change the position of an appended expression using the </w:t>
      </w:r>
      <w:r>
        <w:rPr>
          <w:b/>
          <w:bCs/>
        </w:rPr>
        <w:t>Up</w:t>
      </w:r>
      <w:r>
        <w:t xml:space="preserve"> or </w:t>
      </w:r>
      <w:r>
        <w:rPr>
          <w:b/>
          <w:bCs/>
        </w:rPr>
        <w:t>Down</w:t>
      </w:r>
      <w:r>
        <w:t xml:space="preserve"> button.</w:t>
      </w:r>
    </w:p>
    <w:p w:rsidR="00D2774C" w:rsidRDefault="003D32C8" w:rsidP="0010329F">
      <w:pPr>
        <w:pStyle w:val="Note"/>
        <w:ind w:left="360" w:firstLine="0"/>
      </w:pPr>
      <w:r w:rsidRPr="0010329F">
        <w:rPr>
          <w:b/>
        </w:rPr>
        <w:t>Notes</w:t>
      </w:r>
      <w:r>
        <w:t xml:space="preserve">: </w:t>
      </w:r>
    </w:p>
    <w:p w:rsidR="00D2774C" w:rsidRDefault="003D32C8" w:rsidP="0010329F">
      <w:pPr>
        <w:pStyle w:val="Note"/>
        <w:numPr>
          <w:ilvl w:val="0"/>
          <w:numId w:val="244"/>
        </w:numPr>
      </w:pPr>
      <w:r w:rsidRPr="0010329F">
        <w:t>Function</w:t>
      </w:r>
      <w:r>
        <w:t xml:space="preserve">, </w:t>
      </w:r>
      <w:r w:rsidRPr="0010329F">
        <w:t>Metric</w:t>
      </w:r>
      <w:r>
        <w:t xml:space="preserve">, </w:t>
      </w:r>
      <w:r w:rsidRPr="0010329F">
        <w:t>Comparator</w:t>
      </w:r>
      <w:r>
        <w:t xml:space="preserve"> and </w:t>
      </w:r>
      <w:r w:rsidRPr="0010329F">
        <w:t>Threshold</w:t>
      </w:r>
      <w:r>
        <w:t xml:space="preserve"> are required fields and must not be empty. </w:t>
      </w:r>
    </w:p>
    <w:p w:rsidR="00D2774C" w:rsidRDefault="003D32C8" w:rsidP="00F54F7C">
      <w:pPr>
        <w:pStyle w:val="Note"/>
        <w:numPr>
          <w:ilvl w:val="0"/>
          <w:numId w:val="244"/>
        </w:numPr>
      </w:pPr>
      <w:r>
        <w:t xml:space="preserve">You can also edit the expression syntax directly. For this purpose, save your alarm definition and update it using the Edit Alarm Definition option. When updating the alarm definition, you can also change the default time period for each alarm definition evaluation. For syntax details, refer to the Monasca API documentation on </w:t>
      </w:r>
      <w:r w:rsidRPr="0010329F">
        <w:rPr>
          <w:i/>
          <w:iCs/>
        </w:rPr>
        <w:t>Alarm Definition Expressions</w:t>
      </w:r>
      <w:r>
        <w:t xml:space="preserve">. </w:t>
      </w:r>
    </w:p>
    <w:p w:rsidR="003D32C8" w:rsidRDefault="003D32C8" w:rsidP="0010329F">
      <w:pPr>
        <w:pStyle w:val="Note"/>
        <w:numPr>
          <w:ilvl w:val="0"/>
          <w:numId w:val="244"/>
        </w:numPr>
      </w:pPr>
      <w:r>
        <w:t>Restrictions apply to usage of time/times and compound ala</w:t>
      </w:r>
      <w:r w:rsidR="00D2774C">
        <w:t xml:space="preserve">rm definitions. Please refer to </w:t>
      </w:r>
      <w:r>
        <w:rPr>
          <w:i/>
          <w:iCs/>
        </w:rPr>
        <w:t>Release Notes</w:t>
      </w:r>
      <w:r>
        <w:t xml:space="preserve"> for details.</w:t>
      </w:r>
    </w:p>
    <w:p w:rsidR="003D32C8" w:rsidRDefault="003D32C8" w:rsidP="004631AA">
      <w:pPr>
        <w:pStyle w:val="Heading4"/>
      </w:pPr>
      <w:bookmarkStart w:id="66" w:name="_Toc75517867"/>
      <w:bookmarkStart w:id="67" w:name="notifications"/>
      <w:bookmarkEnd w:id="65"/>
      <w:r>
        <w:t>Notifications</w:t>
      </w:r>
      <w:bookmarkEnd w:id="66"/>
    </w:p>
    <w:p w:rsidR="003D32C8" w:rsidRDefault="003D32C8" w:rsidP="003D32C8">
      <w:pPr>
        <w:pStyle w:val="CaptionedFigure"/>
      </w:pPr>
      <w:r>
        <w:rPr>
          <w:noProof/>
          <w:lang w:val="de-DE" w:eastAsia="de-DE"/>
        </w:rPr>
        <w:drawing>
          <wp:inline distT="0" distB="0" distL="0" distR="0" wp14:anchorId="5C146055" wp14:editId="14C091C5">
            <wp:extent cx="5334000" cy="1163639"/>
            <wp:effectExtent l="0" t="0" r="0" b="0"/>
            <wp:docPr id="6" name="Picture" descr="Notifications"/>
            <wp:cNvGraphicFramePr/>
            <a:graphic xmlns:a="http://schemas.openxmlformats.org/drawingml/2006/main">
              <a:graphicData uri="http://schemas.openxmlformats.org/drawingml/2006/picture">
                <pic:pic xmlns:pic="http://schemas.openxmlformats.org/drawingml/2006/picture">
                  <pic:nvPicPr>
                    <pic:cNvPr id="0" name="Picture" descr="./images/notification_01.png"/>
                    <pic:cNvPicPr>
                      <a:picLocks noChangeAspect="1" noChangeArrowheads="1"/>
                    </pic:cNvPicPr>
                  </pic:nvPicPr>
                  <pic:blipFill>
                    <a:blip r:embed="rId15"/>
                    <a:stretch>
                      <a:fillRect/>
                    </a:stretch>
                  </pic:blipFill>
                  <pic:spPr bwMode="auto">
                    <a:xfrm>
                      <a:off x="0" y="0"/>
                      <a:ext cx="5334000" cy="1163639"/>
                    </a:xfrm>
                    <a:prstGeom prst="rect">
                      <a:avLst/>
                    </a:prstGeom>
                    <a:noFill/>
                    <a:ln w="9525">
                      <a:noFill/>
                      <a:headEnd/>
                      <a:tailEnd/>
                    </a:ln>
                  </pic:spPr>
                </pic:pic>
              </a:graphicData>
            </a:graphic>
          </wp:inline>
        </w:drawing>
      </w:r>
    </w:p>
    <w:p w:rsidR="003D32C8" w:rsidRDefault="003D32C8" w:rsidP="003D32C8">
      <w:pPr>
        <w:pStyle w:val="ImageCaption"/>
      </w:pPr>
      <w:r>
        <w:t>Notifications</w:t>
      </w:r>
    </w:p>
    <w:p w:rsidR="003D32C8" w:rsidRDefault="003D32C8" w:rsidP="003D32C8">
      <w:pPr>
        <w:pStyle w:val="BodyText"/>
      </w:pPr>
      <w:r>
        <w:t>You can enable notifications for an alarm definition. As soon as an alarm is triggered, the enabled notifications will be sent.</w:t>
      </w:r>
    </w:p>
    <w:p w:rsidR="003D32C8" w:rsidRDefault="003D32C8" w:rsidP="003D32C8">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3D32C8" w:rsidRDefault="003D32C8" w:rsidP="003D32C8">
      <w:pPr>
        <w:pStyle w:val="BodyText"/>
      </w:pPr>
      <w:r>
        <w:t xml:space="preserve">For details on defining notifications, refer to </w:t>
      </w:r>
      <w:r>
        <w:rPr>
          <w:i/>
          <w:iCs/>
        </w:rPr>
        <w:t>Defining Notifications</w:t>
      </w:r>
      <w:r>
        <w:t xml:space="preserve">. For details on alarm statuses, refer to </w:t>
      </w:r>
      <w:r>
        <w:rPr>
          <w:i/>
          <w:iCs/>
        </w:rPr>
        <w:t>Status of Services and Virtual Machines</w:t>
      </w:r>
      <w:r>
        <w:t>.</w:t>
      </w:r>
    </w:p>
    <w:p w:rsidR="003D32C8" w:rsidRDefault="003D32C8" w:rsidP="003D32C8">
      <w:pPr>
        <w:pStyle w:val="Heading2"/>
      </w:pPr>
      <w:bookmarkStart w:id="68" w:name="_Toc75517868"/>
      <w:bookmarkStart w:id="69" w:name="_Toc75529455"/>
      <w:bookmarkStart w:id="70" w:name="defining-notifications"/>
      <w:bookmarkEnd w:id="61"/>
      <w:bookmarkEnd w:id="67"/>
      <w:r>
        <w:t>3.4 Defining Notifications</w:t>
      </w:r>
      <w:bookmarkEnd w:id="68"/>
      <w:bookmarkEnd w:id="69"/>
    </w:p>
    <w:p w:rsidR="003D32C8" w:rsidRDefault="003D32C8" w:rsidP="003D32C8">
      <w:pPr>
        <w:pStyle w:val="FirstParagraph"/>
      </w:pPr>
      <w:r>
        <w:t>Notifications define how users are informed when a threshold value defined for an alarm is reached or exceeded. In an alarm definition, you can assign one or multiple notifications.</w:t>
      </w:r>
    </w:p>
    <w:p w:rsidR="003D32C8" w:rsidRDefault="003D32C8" w:rsidP="003D32C8">
      <w:pPr>
        <w:pStyle w:val="BodyText"/>
      </w:pPr>
      <w:r>
        <w:t>For a notification, you specify the following elements:</w:t>
      </w:r>
    </w:p>
    <w:p w:rsidR="003D32C8" w:rsidRDefault="003D32C8" w:rsidP="003D32C8">
      <w:pPr>
        <w:pStyle w:val="Compact"/>
        <w:numPr>
          <w:ilvl w:val="0"/>
          <w:numId w:val="2"/>
        </w:numPr>
      </w:pPr>
      <w:r>
        <w:rPr>
          <w:b/>
          <w:bCs/>
        </w:rPr>
        <w:t>Name</w:t>
      </w:r>
      <w:r>
        <w:t>. A unique identifier of the notification. The name is offered for selection when defining an alarm.</w:t>
      </w:r>
    </w:p>
    <w:p w:rsidR="003D32C8" w:rsidRDefault="003D32C8" w:rsidP="003D32C8">
      <w:pPr>
        <w:pStyle w:val="Compact"/>
        <w:numPr>
          <w:ilvl w:val="0"/>
          <w:numId w:val="2"/>
        </w:numPr>
      </w:pPr>
      <w:r>
        <w:rPr>
          <w:b/>
          <w:bCs/>
        </w:rPr>
        <w:lastRenderedPageBreak/>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3D32C8" w:rsidRDefault="003D32C8" w:rsidP="003D32C8">
      <w:pPr>
        <w:pStyle w:val="Compact"/>
        <w:numPr>
          <w:ilvl w:val="0"/>
          <w:numId w:val="2"/>
        </w:numPr>
      </w:pPr>
      <w:r>
        <w:rPr>
          <w:b/>
          <w:bCs/>
        </w:rPr>
        <w:t>Address</w:t>
      </w:r>
      <w:r>
        <w:t xml:space="preserve">. For </w:t>
      </w:r>
      <w:r>
        <w:rPr>
          <w:rStyle w:val="VerbatimChar"/>
        </w:rPr>
        <w:t>Email</w:t>
      </w:r>
      <w:r>
        <w:t>, the email address to be notified when an alarm is triggered.</w:t>
      </w:r>
    </w:p>
    <w:p w:rsidR="003D32C8" w:rsidRDefault="003D32C8" w:rsidP="0067172C">
      <w:pPr>
        <w:pStyle w:val="Note"/>
        <w:ind w:left="1440"/>
      </w:pPr>
      <w:r>
        <w:rPr>
          <w:b/>
        </w:rPr>
        <w:t>Note:</w:t>
      </w:r>
      <w:r>
        <w:t xml:space="preserve"> </w:t>
      </w:r>
      <w:r w:rsidR="0067172C">
        <w:t xml:space="preserve"> </w:t>
      </w:r>
      <w:r>
        <w:t xml:space="preserve">Generic top-level domains such as business domain names are not supported in email addresses (for example </w:t>
      </w:r>
      <w:r>
        <w:rPr>
          <w:rStyle w:val="VerbatimChar"/>
        </w:rPr>
        <w:t>user@xyz.company</w:t>
      </w:r>
      <w:r>
        <w:t>).</w:t>
      </w:r>
    </w:p>
    <w:p w:rsidR="003D32C8" w:rsidRDefault="003D32C8" w:rsidP="003D32C8">
      <w:pPr>
        <w:numPr>
          <w:ilvl w:val="0"/>
          <w:numId w:val="2"/>
        </w:numPr>
      </w:pPr>
      <w:r>
        <w:rPr>
          <w:b/>
          <w:bCs/>
        </w:rPr>
        <w:t>Address</w:t>
      </w:r>
      <w:r>
        <w:t xml:space="preserve">. For </w:t>
      </w:r>
      <w:r>
        <w:rPr>
          <w:rStyle w:val="VerbatimChar"/>
        </w:rPr>
        <w:t>WebHook</w:t>
      </w:r>
      <w:r>
        <w:t>, the WebHook URL to be loaded when an alarm is triggered.</w:t>
      </w:r>
    </w:p>
    <w:p w:rsidR="003D32C8" w:rsidRDefault="003D32C8" w:rsidP="003D32C8">
      <w:pPr>
        <w:numPr>
          <w:ilvl w:val="0"/>
          <w:numId w:val="2"/>
        </w:numPr>
      </w:pPr>
      <w:r>
        <w:rPr>
          <w:b/>
          <w:bCs/>
        </w:rPr>
        <w:t>Period</w:t>
      </w:r>
      <w:r>
        <w:t xml:space="preserve">. For </w:t>
      </w:r>
      <w:r>
        <w:rPr>
          <w:rStyle w:val="VerbatimChar"/>
        </w:rPr>
        <w:t>WebHook</w:t>
      </w:r>
      <w:r>
        <w:t xml:space="preserve"> only. The integer value indicates how often a notification is to be resent. To create, edit, and delete notifications, use </w:t>
      </w:r>
      <w:r>
        <w:rPr>
          <w:b/>
          <w:bCs/>
        </w:rPr>
        <w:t>Monitoring &gt; Notifications</w:t>
      </w:r>
      <w:r>
        <w:t>.</w:t>
      </w:r>
    </w:p>
    <w:p w:rsidR="003D32C8" w:rsidRDefault="003D32C8" w:rsidP="003D32C8">
      <w:pPr>
        <w:pStyle w:val="Heading2"/>
      </w:pPr>
      <w:bookmarkStart w:id="71" w:name="_Toc75517869"/>
      <w:bookmarkStart w:id="72" w:name="_Toc75529456"/>
      <w:bookmarkStart w:id="73" w:name="status-of-services-and-virtual-machines"/>
      <w:bookmarkEnd w:id="70"/>
      <w:r>
        <w:t>3.5 Status of Services and Virtual Machines</w:t>
      </w:r>
      <w:bookmarkEnd w:id="71"/>
      <w:bookmarkEnd w:id="72"/>
    </w:p>
    <w:p w:rsidR="003D32C8" w:rsidRDefault="003D32C8" w:rsidP="003D32C8">
      <w:pPr>
        <w:pStyle w:val="FirstParagraph"/>
      </w:pPr>
      <w:r>
        <w:t>The following alarm statuses are distinguished when an alarm definition has been evaluated:</w:t>
      </w:r>
    </w:p>
    <w:p w:rsidR="003D32C8" w:rsidRDefault="003D32C8" w:rsidP="003D32C8">
      <w:pPr>
        <w:pStyle w:val="Compact"/>
        <w:numPr>
          <w:ilvl w:val="0"/>
          <w:numId w:val="2"/>
        </w:numPr>
      </w:pPr>
      <w:r>
        <w:rPr>
          <w:rStyle w:val="VerbatimChar"/>
        </w:rPr>
        <w:t>Alarm</w:t>
      </w:r>
      <w:r>
        <w:t>. The alarm expression has evaluated to true. An alarm has been triggered for the cloud resource.</w:t>
      </w:r>
    </w:p>
    <w:p w:rsidR="003D32C8" w:rsidRDefault="003D32C8" w:rsidP="003D32C8">
      <w:pPr>
        <w:pStyle w:val="Compact"/>
        <w:numPr>
          <w:ilvl w:val="0"/>
          <w:numId w:val="2"/>
        </w:numPr>
      </w:pPr>
      <w:r>
        <w:rPr>
          <w:rStyle w:val="VerbatimChar"/>
        </w:rPr>
        <w:t>OK</w:t>
      </w:r>
      <w:r>
        <w:t>. The alarm expression has evaluated to false. There is no need to trigger an alarm.</w:t>
      </w:r>
    </w:p>
    <w:p w:rsidR="003D32C8" w:rsidRDefault="003D32C8" w:rsidP="003D32C8">
      <w:pPr>
        <w:pStyle w:val="Compact"/>
        <w:numPr>
          <w:ilvl w:val="0"/>
          <w:numId w:val="2"/>
        </w:numPr>
      </w:pPr>
      <w:r>
        <w:rPr>
          <w:rStyle w:val="VerbatimChar"/>
        </w:rPr>
        <w:t>Undetermined</w:t>
      </w:r>
      <w:r>
        <w:t>. No metrics data has been received within the defined time period.</w:t>
      </w:r>
    </w:p>
    <w:p w:rsidR="003D32C8" w:rsidRDefault="003D32C8" w:rsidP="003D32C8">
      <w:pPr>
        <w:pStyle w:val="FirstParagraph"/>
      </w:pPr>
      <w:r>
        <w:t xml:space="preserve">As soon as you have defined an alarm for a resource, status information is displayed for it on the </w:t>
      </w:r>
      <w:r>
        <w:rPr>
          <w:b/>
          <w:bCs/>
        </w:rPr>
        <w:t>Overview</w:t>
      </w:r>
      <w:r>
        <w:t xml:space="preserve"> page:</w:t>
      </w:r>
    </w:p>
    <w:p w:rsidR="003D32C8" w:rsidRDefault="003D32C8" w:rsidP="003D32C8">
      <w:pPr>
        <w:pStyle w:val="BodyText"/>
      </w:pPr>
      <w:r>
        <w:t>The color of the boxes in the three sections indicates the status:</w:t>
      </w:r>
    </w:p>
    <w:p w:rsidR="003D32C8" w:rsidRDefault="003D32C8" w:rsidP="003D32C8">
      <w:pPr>
        <w:pStyle w:val="Compact"/>
        <w:numPr>
          <w:ilvl w:val="0"/>
          <w:numId w:val="2"/>
        </w:numPr>
      </w:pPr>
      <w:r>
        <w:t>A green box for a service or virtual machine indicates that it is up and running. There are alarms defined for it, but no alarms have been triggered.</w:t>
      </w:r>
    </w:p>
    <w:p w:rsidR="003D32C8" w:rsidRDefault="003D32C8" w:rsidP="003D32C8">
      <w:pPr>
        <w:pStyle w:val="Compact"/>
        <w:numPr>
          <w:ilvl w:val="0"/>
          <w:numId w:val="2"/>
        </w:numPr>
      </w:pPr>
      <w:r>
        <w:t>A red box for a service or virtual machine indicates that there is a severe problem that needs to be checked. One or multiple alarms defined for it have been triggered.</w:t>
      </w:r>
    </w:p>
    <w:p w:rsidR="003D32C8" w:rsidRDefault="003D32C8" w:rsidP="003D32C8">
      <w:pPr>
        <w:pStyle w:val="Compact"/>
        <w:numPr>
          <w:ilvl w:val="0"/>
          <w:numId w:val="2"/>
        </w:numPr>
      </w:pPr>
      <w:r>
        <w:t>A yellow box indicates a problem. One or multiple alarms have already been triggered, however, the severity of these alarms is low.</w:t>
      </w:r>
    </w:p>
    <w:p w:rsidR="003D32C8" w:rsidRDefault="003D32C8" w:rsidP="003D32C8">
      <w:pPr>
        <w:pStyle w:val="Compact"/>
        <w:numPr>
          <w:ilvl w:val="0"/>
          <w:numId w:val="2"/>
        </w:numPr>
      </w:pPr>
      <w:r>
        <w:t>A white box indicates that though alarms have indeed been defined, metrics data has not yet been received.</w:t>
      </w:r>
    </w:p>
    <w:p w:rsidR="003D32C8" w:rsidRDefault="003D32C8" w:rsidP="003D32C8">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50048F" w:rsidRPr="0050048F" w:rsidRDefault="003D32C8" w:rsidP="0050048F">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bookmarkStart w:id="74" w:name="glossary"/>
      <w:bookmarkEnd w:id="73"/>
      <w:r w:rsidR="0050048F">
        <w:br w:type="page"/>
      </w:r>
    </w:p>
    <w:p w:rsidR="003D32C8" w:rsidRDefault="003D32C8" w:rsidP="0050048F">
      <w:pPr>
        <w:pStyle w:val="Heading1"/>
      </w:pPr>
      <w:bookmarkStart w:id="75" w:name="_Toc75517870"/>
      <w:bookmarkStart w:id="76" w:name="_Toc75529457"/>
      <w:r>
        <w:lastRenderedPageBreak/>
        <w:t>Glossary</w:t>
      </w:r>
      <w:bookmarkEnd w:id="75"/>
      <w:bookmarkEnd w:id="76"/>
    </w:p>
    <w:p w:rsidR="003D32C8" w:rsidRDefault="003D32C8" w:rsidP="0050048F">
      <w:pPr>
        <w:pStyle w:val="Heading4"/>
      </w:pPr>
      <w:bookmarkStart w:id="77" w:name="application-operator"/>
      <w:r>
        <w:t>Application Operator</w:t>
      </w:r>
    </w:p>
    <w:p w:rsidR="003D32C8" w:rsidRDefault="003D32C8" w:rsidP="003D32C8">
      <w:pPr>
        <w:pStyle w:val="FirstParagraph"/>
      </w:pPr>
      <w:r>
        <w:t>A person responsible for providing services to end users or hosting services for development activities. An application operator has limited access to cloud resources in OpenStack.</w:t>
      </w:r>
    </w:p>
    <w:p w:rsidR="003D32C8" w:rsidRDefault="003D32C8" w:rsidP="0050048F">
      <w:pPr>
        <w:pStyle w:val="Heading4"/>
      </w:pPr>
      <w:bookmarkStart w:id="78" w:name="dimension"/>
      <w:bookmarkEnd w:id="77"/>
      <w:r>
        <w:t>Dimension</w:t>
      </w:r>
    </w:p>
    <w:p w:rsidR="003D32C8" w:rsidRDefault="003D32C8" w:rsidP="003D32C8">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3D32C8" w:rsidRDefault="003D32C8" w:rsidP="003D32C8">
      <w:pPr>
        <w:pStyle w:val="BodyText"/>
      </w:pPr>
      <w:r>
        <w:t>In CMM, metrics are uniquely identified by a name and a set of dimensions. Dimensions can serve as a filter for the monitoring data.</w:t>
      </w:r>
    </w:p>
    <w:p w:rsidR="003D32C8" w:rsidRDefault="003D32C8" w:rsidP="0037605C">
      <w:pPr>
        <w:pStyle w:val="Heading4"/>
      </w:pPr>
      <w:bookmarkStart w:id="79" w:name="elasticsearch"/>
      <w:bookmarkEnd w:id="78"/>
      <w:r w:rsidRPr="0037605C">
        <w:t>Elasticsearch</w:t>
      </w:r>
    </w:p>
    <w:p w:rsidR="003D32C8" w:rsidRDefault="003D32C8" w:rsidP="003D32C8">
      <w:pPr>
        <w:pStyle w:val="FirstParagraph"/>
      </w:pPr>
      <w:r>
        <w:t>An open-source application that provides a highly scalable full-text search and analytics engine. CMM uses Elasticsearch as the underlying technology for storing, searching, and analyzing large volumes of log data.</w:t>
      </w:r>
    </w:p>
    <w:p w:rsidR="003D32C8" w:rsidRDefault="003D32C8" w:rsidP="0037605C">
      <w:pPr>
        <w:pStyle w:val="Heading4"/>
      </w:pPr>
      <w:bookmarkStart w:id="80" w:name="grafana"/>
      <w:bookmarkEnd w:id="79"/>
      <w:r w:rsidRPr="0037605C">
        <w:t>Grafana</w:t>
      </w:r>
    </w:p>
    <w:p w:rsidR="003D32C8" w:rsidRDefault="003D32C8" w:rsidP="003D32C8">
      <w:pPr>
        <w:pStyle w:val="FirstParagraph"/>
      </w:pPr>
      <w:r>
        <w:t>An open-source application for visualizing large-scale measurement data. CMM integrates with Grafana for visualizing the monitoring data.</w:t>
      </w:r>
    </w:p>
    <w:p w:rsidR="003D32C8" w:rsidRDefault="003D32C8" w:rsidP="0037605C">
      <w:pPr>
        <w:pStyle w:val="Heading4"/>
      </w:pPr>
      <w:bookmarkStart w:id="81" w:name="_Toc75517871"/>
      <w:bookmarkStart w:id="82" w:name="influxdb"/>
      <w:bookmarkEnd w:id="80"/>
      <w:r>
        <w:t>InfluxDB</w:t>
      </w:r>
      <w:bookmarkEnd w:id="81"/>
    </w:p>
    <w:p w:rsidR="003D32C8" w:rsidRDefault="003D32C8" w:rsidP="003D32C8">
      <w:pPr>
        <w:pStyle w:val="FirstParagraph"/>
      </w:pPr>
      <w:r>
        <w:t>An open-source time-series database that supports high write loads and large data set storage. CMM uses InfluxDB as the underlying technology for storing metrics and the alarm history.</w:t>
      </w:r>
    </w:p>
    <w:p w:rsidR="003D32C8" w:rsidRDefault="003D32C8" w:rsidP="0037605C">
      <w:pPr>
        <w:pStyle w:val="Heading4"/>
      </w:pPr>
      <w:bookmarkStart w:id="83" w:name="infrastructure-as-a-service-iaas"/>
      <w:bookmarkEnd w:id="82"/>
      <w:r w:rsidRPr="0037605C">
        <w:t>Infrastructure</w:t>
      </w:r>
      <w:r>
        <w:t xml:space="preserve"> as a Service (IaaS)</w:t>
      </w:r>
    </w:p>
    <w:p w:rsidR="003D32C8" w:rsidRDefault="003D32C8" w:rsidP="003D32C8">
      <w:pPr>
        <w:pStyle w:val="FirstParagraph"/>
      </w:pPr>
      <w:r>
        <w:t>The delivery of computer infrastructure (typically a platform virtualization environment) as a service.</w:t>
      </w:r>
    </w:p>
    <w:p w:rsidR="003D32C8" w:rsidRDefault="003D32C8" w:rsidP="0050048F">
      <w:pPr>
        <w:pStyle w:val="Heading4"/>
      </w:pPr>
      <w:bookmarkStart w:id="84" w:name="kibana"/>
      <w:bookmarkEnd w:id="83"/>
      <w:r>
        <w:t>Kibana</w:t>
      </w:r>
    </w:p>
    <w:p w:rsidR="003D32C8" w:rsidRDefault="003D32C8" w:rsidP="003D32C8">
      <w:pPr>
        <w:pStyle w:val="FirstParagraph"/>
      </w:pPr>
      <w:r>
        <w:t>An open-source analytics and visualization platform designed to work with Elasticsearch. CMM integrates with Kibana for visualizing the log data.</w:t>
      </w:r>
    </w:p>
    <w:p w:rsidR="003D32C8" w:rsidRDefault="003D32C8" w:rsidP="0037605C">
      <w:pPr>
        <w:pStyle w:val="Heading4"/>
      </w:pPr>
      <w:bookmarkStart w:id="85" w:name="_Toc75517872"/>
      <w:bookmarkStart w:id="86" w:name="logstash"/>
      <w:bookmarkEnd w:id="84"/>
      <w:r>
        <w:t>Logstash</w:t>
      </w:r>
      <w:bookmarkEnd w:id="85"/>
    </w:p>
    <w:p w:rsidR="003D32C8" w:rsidRDefault="003D32C8" w:rsidP="003D32C8">
      <w:pPr>
        <w:pStyle w:val="FirstParagraph"/>
      </w:pPr>
      <w:r>
        <w:t>An open-source application that provides a data collection engine with pipelining capabilities. CMM integrates with Logstash for collecting, processing, and outputting logs.</w:t>
      </w:r>
    </w:p>
    <w:p w:rsidR="003D32C8" w:rsidRDefault="003D32C8" w:rsidP="0050048F">
      <w:pPr>
        <w:pStyle w:val="Heading4"/>
      </w:pPr>
      <w:bookmarkStart w:id="87" w:name="metrics-1"/>
      <w:bookmarkEnd w:id="86"/>
      <w:r>
        <w:lastRenderedPageBreak/>
        <w:t>Metrics</w:t>
      </w:r>
    </w:p>
    <w:p w:rsidR="003D32C8" w:rsidRDefault="003D32C8" w:rsidP="003D32C8">
      <w:pPr>
        <w:pStyle w:val="FirstParagraph"/>
      </w:pPr>
      <w:r>
        <w:t>Self-describing data structures that allow for a flexible and concise description of the data to be monitored. Metrics values represent the actual monitoring data that is collected and presented in CMM.</w:t>
      </w:r>
    </w:p>
    <w:p w:rsidR="003D32C8" w:rsidRDefault="003D32C8" w:rsidP="0050048F">
      <w:pPr>
        <w:pStyle w:val="Heading4"/>
      </w:pPr>
      <w:bookmarkStart w:id="88" w:name="monasca"/>
      <w:bookmarkEnd w:id="87"/>
      <w:r>
        <w:t>Monasca</w:t>
      </w:r>
    </w:p>
    <w:p w:rsidR="003D32C8" w:rsidRDefault="003D32C8" w:rsidP="003D32C8">
      <w:pPr>
        <w:pStyle w:val="FirstParagraph"/>
      </w:pPr>
      <w:r>
        <w:t>An open-source Monitoring as a Service solution that integrates with OpenStack. It forms the core of CMM.</w:t>
      </w:r>
    </w:p>
    <w:p w:rsidR="003D32C8" w:rsidRDefault="003D32C8" w:rsidP="0050048F">
      <w:pPr>
        <w:pStyle w:val="Heading4"/>
      </w:pPr>
      <w:bookmarkStart w:id="89" w:name="monitoring-service-operator"/>
      <w:bookmarkEnd w:id="88"/>
      <w:r>
        <w:t>Monitoring Service Operator</w:t>
      </w:r>
    </w:p>
    <w:p w:rsidR="003D32C8" w:rsidRDefault="003D32C8" w:rsidP="003D32C8">
      <w:pPr>
        <w:pStyle w:val="FirstParagraph"/>
      </w:pPr>
      <w:r>
        <w:t>A person responsible for maintaining and administrating CMM.</w:t>
      </w:r>
    </w:p>
    <w:p w:rsidR="00CB06F0" w:rsidRDefault="00CB06F0" w:rsidP="00CB06F0">
      <w:pPr>
        <w:pStyle w:val="Heading4"/>
      </w:pPr>
      <w:bookmarkStart w:id="90" w:name="mysql"/>
      <w:bookmarkStart w:id="91" w:name="openstack-operator"/>
      <w:bookmarkEnd w:id="89"/>
      <w:r>
        <w:t>MySQL</w:t>
      </w:r>
    </w:p>
    <w:p w:rsidR="00CB06F0" w:rsidRDefault="00CB06F0" w:rsidP="008B715E">
      <w:pPr>
        <w:pStyle w:val="FirstParagraph"/>
      </w:pPr>
      <w:r>
        <w:t>An open-source relational database that provides an SQL-compliant interface for accessing data. CMM uses MySQL as the underlying technology for storing configuration information, alarm definitions, and notification methods.</w:t>
      </w:r>
      <w:bookmarkEnd w:id="90"/>
    </w:p>
    <w:p w:rsidR="003D32C8" w:rsidRDefault="003D32C8" w:rsidP="0050048F">
      <w:pPr>
        <w:pStyle w:val="Heading4"/>
      </w:pPr>
      <w:r>
        <w:t>OpenStack Operator</w:t>
      </w:r>
    </w:p>
    <w:p w:rsidR="003D32C8" w:rsidRDefault="003D32C8" w:rsidP="003D32C8">
      <w:pPr>
        <w:pStyle w:val="FirstParagraph"/>
      </w:pPr>
      <w:r>
        <w:t>A person responsible for maintaining and administrating OpenStack, the underlying platform technology of CMM.</w:t>
      </w:r>
    </w:p>
    <w:p w:rsidR="003D32C8" w:rsidRDefault="003D32C8" w:rsidP="0050048F">
      <w:pPr>
        <w:pStyle w:val="Heading4"/>
      </w:pPr>
      <w:bookmarkStart w:id="92" w:name="platform-as-a-service-paas"/>
      <w:bookmarkEnd w:id="91"/>
      <w:r>
        <w:t>Platform as a Service (PaaS)</w:t>
      </w:r>
    </w:p>
    <w:p w:rsidR="003D32C8" w:rsidRDefault="003D32C8" w:rsidP="003D32C8">
      <w:pPr>
        <w:pStyle w:val="FirstParagraph"/>
      </w:pPr>
      <w:r>
        <w:t>The delivery of a computing platform and solution stack as a service.</w:t>
      </w:r>
    </w:p>
    <w:p w:rsidR="003D32C8" w:rsidRDefault="003D32C8" w:rsidP="0050048F">
      <w:pPr>
        <w:pStyle w:val="Heading4"/>
      </w:pPr>
      <w:bookmarkStart w:id="93" w:name="software-as-a-service-saas"/>
      <w:bookmarkEnd w:id="92"/>
      <w:r>
        <w:t>Software as a Service (SaaS)</w:t>
      </w:r>
    </w:p>
    <w:p w:rsidR="00C21F1A" w:rsidRPr="0050048F" w:rsidRDefault="003D32C8" w:rsidP="0050048F">
      <w:pPr>
        <w:pStyle w:val="FirstParagraph"/>
      </w:pPr>
      <w:r>
        <w:t>A model of software deployment where a provider licenses an application to customers for use as a service on demand.</w:t>
      </w:r>
      <w:bookmarkEnd w:id="30"/>
      <w:bookmarkEnd w:id="74"/>
      <w:bookmarkEnd w:id="93"/>
    </w:p>
    <w:sectPr w:rsidR="00C21F1A" w:rsidRPr="0050048F" w:rsidSect="00883895">
      <w:footerReference w:type="default" r:id="rId16"/>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01D" w:rsidRDefault="0038001D">
      <w:pPr>
        <w:spacing w:after="0"/>
      </w:pPr>
      <w:r>
        <w:separator/>
      </w:r>
    </w:p>
  </w:endnote>
  <w:endnote w:type="continuationSeparator" w:id="0">
    <w:p w:rsidR="0038001D" w:rsidRDefault="003800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CF7" w:rsidRPr="007D1CF7" w:rsidRDefault="0038001D"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3D32C8">
      <w:rPr>
        <w:rFonts w:ascii="Arial" w:hAnsi="Arial" w:cs="Arial"/>
        <w:sz w:val="20"/>
        <w:szCs w:val="20"/>
      </w:rPr>
      <w:t>Application</w:t>
    </w:r>
    <w:r w:rsidR="007D1CF7" w:rsidRPr="007D1CF7">
      <w:rPr>
        <w:rFonts w:ascii="Arial" w:hAnsi="Arial" w:cs="Arial"/>
        <w:sz w:val="20"/>
        <w:szCs w:val="20"/>
      </w:rPr>
      <w:t xml:space="preserve"> Operator’s Guide</w:t>
    </w:r>
    <w:r w:rsidR="007D1CF7" w:rsidRPr="007D1CF7">
      <w:rPr>
        <w:sz w:val="20"/>
        <w:szCs w:val="20"/>
      </w:rPr>
      <w:ptab w:relativeTo="margin" w:alignment="center" w:leader="none"/>
    </w:r>
    <w:r w:rsidR="007D1CF7" w:rsidRPr="007D1CF7">
      <w:rPr>
        <w:sz w:val="20"/>
        <w:szCs w:val="20"/>
      </w:rPr>
      <w:ptab w:relativeTo="margin" w:alignment="right" w:leader="none"/>
    </w:r>
    <w:r w:rsidR="007D1CF7" w:rsidRPr="007D1CF7">
      <w:rPr>
        <w:rFonts w:ascii="Arial" w:hAnsi="Arial" w:cs="Arial"/>
        <w:sz w:val="20"/>
        <w:szCs w:val="20"/>
      </w:rPr>
      <w:fldChar w:fldCharType="begin"/>
    </w:r>
    <w:r w:rsidR="007D1CF7" w:rsidRPr="007D1CF7">
      <w:rPr>
        <w:rFonts w:ascii="Arial" w:hAnsi="Arial" w:cs="Arial"/>
        <w:sz w:val="20"/>
        <w:szCs w:val="20"/>
      </w:rPr>
      <w:instrText xml:space="preserve"> PAGE  \* Arabic  \* MERGEFORMAT </w:instrText>
    </w:r>
    <w:r w:rsidR="007D1CF7" w:rsidRPr="007D1CF7">
      <w:rPr>
        <w:rFonts w:ascii="Arial" w:hAnsi="Arial" w:cs="Arial"/>
        <w:sz w:val="20"/>
        <w:szCs w:val="20"/>
      </w:rPr>
      <w:fldChar w:fldCharType="separate"/>
    </w:r>
    <w:r w:rsidR="008450A2">
      <w:rPr>
        <w:rFonts w:ascii="Arial" w:hAnsi="Arial" w:cs="Arial"/>
        <w:noProof/>
        <w:sz w:val="20"/>
        <w:szCs w:val="20"/>
      </w:rPr>
      <w:t>11</w:t>
    </w:r>
    <w:r w:rsidR="007D1CF7"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01D" w:rsidRDefault="0038001D">
      <w:r>
        <w:separator/>
      </w:r>
    </w:p>
  </w:footnote>
  <w:footnote w:type="continuationSeparator" w:id="0">
    <w:p w:rsidR="0038001D" w:rsidRDefault="00380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1" w15:restartNumberingAfterBreak="0">
    <w:nsid w:val="2C3364CF"/>
    <w:multiLevelType w:val="hybridMultilevel"/>
    <w:tmpl w:val="51E897DE"/>
    <w:lvl w:ilvl="0" w:tplc="8F623576">
      <w:numFmt w:val="bullet"/>
      <w:lvlText w:val=""/>
      <w:lvlJc w:val="left"/>
      <w:pPr>
        <w:ind w:left="840" w:hanging="360"/>
      </w:pPr>
      <w:rPr>
        <w:rFonts w:ascii="Symbol" w:eastAsiaTheme="minorHAnsi" w:hAnsi="Symbol" w:cstheme="minorBidi"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2" w15:restartNumberingAfterBreak="0">
    <w:nsid w:val="3D982B21"/>
    <w:multiLevelType w:val="hybridMultilevel"/>
    <w:tmpl w:val="B4B6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D6499D"/>
    <w:multiLevelType w:val="hybridMultilevel"/>
    <w:tmpl w:val="9E2464DA"/>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 w:numId="242">
    <w:abstractNumId w:val="13"/>
  </w:num>
  <w:num w:numId="243">
    <w:abstractNumId w:val="11"/>
  </w:num>
  <w:num w:numId="244">
    <w:abstractNumId w:val="12"/>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46223"/>
    <w:rsid w:val="000E1E1F"/>
    <w:rsid w:val="00100EA4"/>
    <w:rsid w:val="0010329F"/>
    <w:rsid w:val="0010460C"/>
    <w:rsid w:val="001407C1"/>
    <w:rsid w:val="00175BDE"/>
    <w:rsid w:val="00181FFA"/>
    <w:rsid w:val="00194084"/>
    <w:rsid w:val="0019479F"/>
    <w:rsid w:val="001B0406"/>
    <w:rsid w:val="001D3E65"/>
    <w:rsid w:val="001E0B89"/>
    <w:rsid w:val="00243D6E"/>
    <w:rsid w:val="002518E6"/>
    <w:rsid w:val="002736C1"/>
    <w:rsid w:val="002B4DE6"/>
    <w:rsid w:val="002C3621"/>
    <w:rsid w:val="002C5F1C"/>
    <w:rsid w:val="002D1118"/>
    <w:rsid w:val="00360A18"/>
    <w:rsid w:val="0037603D"/>
    <w:rsid w:val="0037605C"/>
    <w:rsid w:val="0038001D"/>
    <w:rsid w:val="003D32C8"/>
    <w:rsid w:val="003D34C0"/>
    <w:rsid w:val="00447780"/>
    <w:rsid w:val="004610EA"/>
    <w:rsid w:val="004631AA"/>
    <w:rsid w:val="00464265"/>
    <w:rsid w:val="004D0A08"/>
    <w:rsid w:val="004E29B3"/>
    <w:rsid w:val="0050048F"/>
    <w:rsid w:val="00531256"/>
    <w:rsid w:val="005423C6"/>
    <w:rsid w:val="00547F52"/>
    <w:rsid w:val="0056349A"/>
    <w:rsid w:val="00590D07"/>
    <w:rsid w:val="005977EA"/>
    <w:rsid w:val="005B2C46"/>
    <w:rsid w:val="005E5732"/>
    <w:rsid w:val="00624E93"/>
    <w:rsid w:val="006502F4"/>
    <w:rsid w:val="0067172C"/>
    <w:rsid w:val="00681B77"/>
    <w:rsid w:val="006A42FD"/>
    <w:rsid w:val="006D4E75"/>
    <w:rsid w:val="00784D58"/>
    <w:rsid w:val="007943CA"/>
    <w:rsid w:val="007974A0"/>
    <w:rsid w:val="007B0991"/>
    <w:rsid w:val="007D1CF7"/>
    <w:rsid w:val="007F246F"/>
    <w:rsid w:val="008450A2"/>
    <w:rsid w:val="00871395"/>
    <w:rsid w:val="00871F24"/>
    <w:rsid w:val="00883895"/>
    <w:rsid w:val="0089178E"/>
    <w:rsid w:val="008B715E"/>
    <w:rsid w:val="008D6863"/>
    <w:rsid w:val="008E479B"/>
    <w:rsid w:val="008F21C8"/>
    <w:rsid w:val="00912A07"/>
    <w:rsid w:val="00933A62"/>
    <w:rsid w:val="00946694"/>
    <w:rsid w:val="00956F4A"/>
    <w:rsid w:val="00960FAC"/>
    <w:rsid w:val="009647C6"/>
    <w:rsid w:val="00965165"/>
    <w:rsid w:val="009878BC"/>
    <w:rsid w:val="009A1A56"/>
    <w:rsid w:val="009D424C"/>
    <w:rsid w:val="00A004BE"/>
    <w:rsid w:val="00A17728"/>
    <w:rsid w:val="00A22600"/>
    <w:rsid w:val="00A342F8"/>
    <w:rsid w:val="00AD6A86"/>
    <w:rsid w:val="00AE1585"/>
    <w:rsid w:val="00B45E3F"/>
    <w:rsid w:val="00B66CA7"/>
    <w:rsid w:val="00B86B75"/>
    <w:rsid w:val="00B92689"/>
    <w:rsid w:val="00BA40DD"/>
    <w:rsid w:val="00BC48D5"/>
    <w:rsid w:val="00C073C2"/>
    <w:rsid w:val="00C17569"/>
    <w:rsid w:val="00C21F1A"/>
    <w:rsid w:val="00C36279"/>
    <w:rsid w:val="00C42147"/>
    <w:rsid w:val="00C83D64"/>
    <w:rsid w:val="00CB06F0"/>
    <w:rsid w:val="00CE3927"/>
    <w:rsid w:val="00CF45D5"/>
    <w:rsid w:val="00D13683"/>
    <w:rsid w:val="00D2774C"/>
    <w:rsid w:val="00D5529D"/>
    <w:rsid w:val="00D77409"/>
    <w:rsid w:val="00D857EF"/>
    <w:rsid w:val="00DB7EA5"/>
    <w:rsid w:val="00DF10A6"/>
    <w:rsid w:val="00E315A3"/>
    <w:rsid w:val="00E62417"/>
    <w:rsid w:val="00E65D54"/>
    <w:rsid w:val="00E73A18"/>
    <w:rsid w:val="00E97EC2"/>
    <w:rsid w:val="00EA0A5C"/>
    <w:rsid w:val="00EE2358"/>
    <w:rsid w:val="00EF7FBB"/>
    <w:rsid w:val="00F15410"/>
    <w:rsid w:val="00F55891"/>
    <w:rsid w:val="00F56806"/>
    <w:rsid w:val="00F60075"/>
    <w:rsid w:val="00FF35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5423C6"/>
    <w:pPr>
      <w:tabs>
        <w:tab w:val="right" w:leader="dot" w:pos="9962"/>
      </w:tabs>
      <w:spacing w:after="100"/>
      <w:ind w:left="454"/>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50048F"/>
    <w:pPr>
      <w:tabs>
        <w:tab w:val="left" w:pos="284"/>
        <w:tab w:val="right" w:leader="dot" w:pos="9962"/>
      </w:tabs>
      <w:spacing w:after="100"/>
      <w:ind w:firstLine="284"/>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paragraph" w:customStyle="1" w:styleId="Note">
    <w:name w:val="Note"/>
    <w:basedOn w:val="BlockText"/>
    <w:link w:val="NoteChar"/>
    <w:qFormat/>
    <w:rsid w:val="0067172C"/>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D2774C"/>
  </w:style>
  <w:style w:type="character" w:customStyle="1" w:styleId="NoteChar">
    <w:name w:val="Note Char"/>
    <w:basedOn w:val="DefaultParagraphFont"/>
    <w:link w:val="Note"/>
    <w:rsid w:val="0067172C"/>
    <w:rPr>
      <w:bCs/>
      <w:shd w:val="clear" w:color="auto" w:fill="BFBFBF" w:themeFill="background1" w:themeFill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penstack.org/trai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DA96C-B6F7-4BF2-8114-12120F942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4177</Words>
  <Characters>26318</Characters>
  <Application>Microsoft Office Word</Application>
  <DocSecurity>0</DocSecurity>
  <Lines>219</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77</cp:revision>
  <cp:lastPrinted>2021-06-30T12:20:00Z</cp:lastPrinted>
  <dcterms:created xsi:type="dcterms:W3CDTF">2021-06-23T06:38:00Z</dcterms:created>
  <dcterms:modified xsi:type="dcterms:W3CDTF">2021-06-30T12:21:00Z</dcterms:modified>
</cp:coreProperties>
</file>