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Meiryo" w:cs="Meiryo" w:eastAsia="Meiryo" w:hAnsi="Meiryo"/>
          <w:b/>
          <w:bCs/>
          <w:i w:val="false"/>
          <w:iCs w:val="false"/>
          <w:color w:val="1F497D"/>
          <w:sz w:val="48"/>
          <w:szCs w:val="48"/>
        </w:rPr>
        <w:t xml:space="preserve">調査レポート v2</w:t>
      </w:r>
    </w:p>
    <w:p>
      <w:pPr>
        <w:spacing w:after="40" w:before="0"/>
        <w:jc w:val="center"/>
      </w:pPr>
      <w:r>
        <w:rPr>
          <w:rFonts w:ascii="Meiryo" w:cs="Meiryo" w:eastAsia="Meiryo" w:hAnsi="Meiryo"/>
          <w:b/>
          <w:bCs/>
          <w:i w:val="false"/>
          <w:iCs w:val="false"/>
          <w:color w:val="3A3A3A"/>
          <w:sz w:val="30"/>
          <w:szCs w:val="30"/>
        </w:rPr>
        <w:t xml:space="preserve">インフラ管理のエリア分割発注体制</w:t>
      </w:r>
    </w:p>
    <w:p>
      <w:pPr>
        <w:spacing w:after="600" w:before="0"/>
        <w:jc w:val="center"/>
      </w:pPr>
      <w:r>
        <w:rPr>
          <w:rFonts w:ascii="Meiryo" w:cs="Meiryo" w:eastAsia="Meiryo" w:hAnsi="Meiryo"/>
          <w:b w:val="false"/>
          <w:bCs w:val="false"/>
          <w:i w:val="false"/>
          <w:iCs w:val="false"/>
          <w:color w:val="888888"/>
          <w:sz w:val="22"/>
          <w:szCs w:val="22"/>
        </w:rPr>
        <w:t xml:space="preserve">——米国の管理階層と日本との比較——</w:t>
      </w:r>
    </w:p>
    <w:p>
      <w:pPr>
        <w:pStyle w:val="Heading1"/>
        <w:spacing w:after="160" w:before="400"/>
      </w:pPr>
      <w:r>
        <w:rPr>
          <w:rFonts w:ascii="Meiryo" w:cs="Meiryo" w:eastAsia="Meiryo" w:hAnsi="Meiryo"/>
          <w:b/>
          <w:bCs/>
          <w:i w:val="false"/>
          <w:iCs w:val="false"/>
          <w:color w:val="1F497D"/>
          <w:sz w:val="34"/>
          <w:szCs w:val="34"/>
        </w:rPr>
        <w:t xml:space="preserve">0. 本レポートの目的と読み方</w:t>
      </w:r>
    </w:p>
    <w:p>
      <w:pPr>
        <w:spacing w:after="120" w:before="80"/>
        <w:jc w:val="both"/>
      </w:pPr>
      <w:r>
        <w:rPr>
          <w:rFonts w:ascii="Meiryo" w:cs="Meiryo" w:eastAsia="Meiryo" w:hAnsi="Meiryo"/>
          <w:b w:val="false"/>
          <w:bCs w:val="false"/>
          <w:i w:val="false"/>
          <w:iCs w:val="false"/>
          <w:color w:val="3A3A3A"/>
          <w:sz w:val="22"/>
          <w:szCs w:val="22"/>
        </w:rPr>
        <w:t xml:space="preserve">本レポートは、橋梁の広域連携バンドリング最適化に関する査読論文執筆にあたり、以下の問いに答えるために作成した調査資料である。</w:t>
      </w:r>
    </w:p>
    <w:p>
      <w:pPr>
        <w:pStyle w:val="ListParagraph"/>
        <w:numPr>
          <w:ilvl w:val="0"/>
          <w:numId w:val="2"/>
        </w:numPr>
        <w:spacing w:after="40" w:before="40"/>
        <w:jc w:val="both"/>
      </w:pPr>
      <w:r>
        <w:rPr>
          <w:rFonts w:ascii="Meiryo" w:cs="Meiryo" w:eastAsia="Meiryo" w:hAnsi="Meiryo"/>
          <w:b w:val="false"/>
          <w:bCs w:val="false"/>
          <w:i w:val="false"/>
          <w:iCs w:val="false"/>
          <w:color w:val="3A3A3A"/>
          <w:sz w:val="22"/>
          <w:szCs w:val="22"/>
        </w:rPr>
        <w:t xml:space="preserve">Districtは米国インフラ管理の最小単位か？</w:t>
      </w:r>
    </w:p>
    <w:p>
      <w:pPr>
        <w:pStyle w:val="ListParagraph"/>
        <w:numPr>
          <w:ilvl w:val="0"/>
          <w:numId w:val="2"/>
        </w:numPr>
        <w:spacing w:after="40" w:before="40"/>
        <w:jc w:val="both"/>
      </w:pPr>
      <w:r>
        <w:rPr>
          <w:rFonts w:ascii="Meiryo" w:cs="Meiryo" w:eastAsia="Meiryo" w:hAnsi="Meiryo"/>
          <w:b w:val="false"/>
          <w:bCs w:val="false"/>
          <w:i w:val="false"/>
          <w:iCs w:val="false"/>
          <w:color w:val="3A3A3A"/>
          <w:sz w:val="22"/>
          <w:szCs w:val="22"/>
        </w:rPr>
        <w:t xml:space="preserve">米国にも小規模自治体が限られたインハウスエンジニアで橋梁を管理する状況は存在するか？</w:t>
      </w:r>
    </w:p>
    <w:p>
      <w:pPr>
        <w:pStyle w:val="ListParagraph"/>
        <w:numPr>
          <w:ilvl w:val="0"/>
          <w:numId w:val="2"/>
        </w:numPr>
        <w:spacing w:after="40" w:before="40"/>
        <w:jc w:val="both"/>
      </w:pPr>
      <w:r>
        <w:rPr>
          <w:rFonts w:ascii="Meiryo" w:cs="Meiryo" w:eastAsia="Meiryo" w:hAnsi="Meiryo"/>
          <w:b w:val="false"/>
          <w:bCs w:val="false"/>
          <w:i w:val="false"/>
          <w:iCs w:val="false"/>
          <w:color w:val="3A3A3A"/>
          <w:sz w:val="22"/>
          <w:szCs w:val="22"/>
        </w:rPr>
        <w:t xml:space="preserve">米国と日本の違いは何か、そして本研究の新規性はどこにあるか？</w:t>
      </w:r>
    </w:p>
    <w:p>
      <w:pPr>
        <w:spacing w:after="80" w:before="80"/>
      </w:pPr>
      <w:r>
        <w:rPr>
          <w:rFonts w:ascii="Meiryo" w:cs="Meiryo" w:eastAsia="Meiryo" w:hAnsi="Meiryo"/>
          <w:b w:val="false"/>
          <w:bCs w:val="false"/>
          <w:i w:val="false"/>
          <w:iCs w:val="false"/>
          <w:color w:val="3A3A3A"/>
          <w:sz w:val="22"/>
          <w:szCs w:val="22"/>
        </w:rPr>
        <w:t xml:space="preserve"/>
      </w:r>
    </w:p>
    <w:p>
      <w:pPr>
        <w:spacing w:after="120" w:before="80"/>
        <w:jc w:val="both"/>
      </w:pPr>
      <w:r>
        <w:rPr>
          <w:rFonts w:ascii="Meiryo" w:cs="Meiryo" w:eastAsia="Meiryo" w:hAnsi="Meiryo"/>
          <w:b w:val="false"/>
          <w:bCs w:val="false"/>
          <w:i w:val="false"/>
          <w:iCs w:val="false"/>
          <w:color w:val="3A3A3A"/>
          <w:sz w:val="22"/>
          <w:szCs w:val="22"/>
        </w:rPr>
        <w:t xml:space="preserve">各節の末尾に読める参考資料（URL付き）を掲載している。英語文書は機械翻訳でも概要把握が可能。</w:t>
      </w:r>
    </w:p>
    <w:p>
      <w:pPr>
        <w:spacing w:after="80" w:before="80"/>
      </w:pPr>
      <w:r>
        <w:rPr>
          <w:rFonts w:ascii="Meiryo" w:cs="Meiryo" w:eastAsia="Meiryo" w:hAnsi="Meiryo"/>
          <w:b w:val="false"/>
          <w:bCs w:val="false"/>
          <w:i w:val="false"/>
          <w:iCs w:val="false"/>
          <w:color w:val="3A3A3A"/>
          <w:sz w:val="22"/>
          <w:szCs w:val="22"/>
        </w:rPr>
        <w:t xml:space="preserve"/>
      </w:r>
    </w:p>
    <w:p>
      <w:pPr>
        <w:pStyle w:val="Heading1"/>
        <w:spacing w:after="160" w:before="400"/>
      </w:pPr>
      <w:r>
        <w:rPr>
          <w:rFonts w:ascii="Meiryo" w:cs="Meiryo" w:eastAsia="Meiryo" w:hAnsi="Meiryo"/>
          <w:b/>
          <w:bCs/>
          <w:i w:val="false"/>
          <w:iCs w:val="false"/>
          <w:color w:val="1F497D"/>
          <w:sz w:val="34"/>
          <w:szCs w:val="34"/>
        </w:rPr>
        <w:t xml:space="preserve">1. 米国橋梁管理の全階層構造</w:t>
      </w:r>
    </w:p>
    <w:p>
      <w:pPr>
        <w:spacing w:after="120" w:before="80"/>
        <w:jc w:val="both"/>
      </w:pPr>
      <w:r>
        <w:rPr>
          <w:rFonts w:ascii="Meiryo" w:cs="Meiryo" w:eastAsia="Meiryo" w:hAnsi="Meiryo"/>
          <w:b w:val="false"/>
          <w:bCs w:val="false"/>
          <w:i w:val="false"/>
          <w:iCs w:val="false"/>
          <w:color w:val="3A3A3A"/>
          <w:sz w:val="22"/>
          <w:szCs w:val="22"/>
        </w:rPr>
        <w:t xml:space="preserve">米国の橋梁管理は、下表に示す5層の階層構造をとる。DistrictはState DOTの内部組織単位であり、最小の行政主体ではない。</w:t>
      </w:r>
    </w:p>
    <w:p>
      <w:pPr>
        <w:spacing w:after="80" w:before="80"/>
      </w:pPr>
      <w:r>
        <w:rPr>
          <w:rFonts w:ascii="Meiryo" w:cs="Meiryo" w:eastAsia="Meiryo" w:hAnsi="Meiryo"/>
          <w:b w:val="false"/>
          <w:bCs w:val="false"/>
          <w:i w:val="false"/>
          <w:iCs w:val="false"/>
          <w:color w:val="3A3A3A"/>
          <w:sz w:val="22"/>
          <w:szCs w:val="22"/>
        </w:rP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500"/>
        <w:gridCol w:w="1800"/>
      </w:tblGrid>
      <w:tr>
        <w:trPr>
          <w:tblHeader/>
        </w:trPr>
        <w:tc>
          <w:tcPr>
            <w:tcW w:type="dxa" w:w="7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層</w:t>
            </w:r>
          </w:p>
        </w:tc>
        <w:tc>
          <w:tcPr>
            <w:tcW w:type="dxa" w:w="1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主体</w:t>
            </w:r>
          </w:p>
        </w:tc>
        <w:tc>
          <w:tcPr>
            <w:tcW w:type="dxa" w:w="35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役割・権限</w:t>
            </w:r>
          </w:p>
        </w:tc>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橋梁所有割合（概算）</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①連邦</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FHWA
（連邦道路局）</w:t>
            </w:r>
          </w:p>
        </w:tc>
        <w:tc>
          <w:tcPr>
            <w:tcW w:type="dxa" w:w="3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基準策定・監督・補助金配分。直接工事発注はしない。</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約2%
（連邦用地の橋梁）</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②州</w:t>
            </w:r>
          </w:p>
        </w:tc>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State DOT
（州交通局）</w:t>
            </w:r>
          </w:p>
        </w:tc>
        <w:tc>
          <w:tcPr>
            <w:tcW w:type="dxa" w:w="35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州道橋梁を管理・発注。内部をDistrict分割して業務執行する。</w:t>
            </w:r>
          </w:p>
        </w:tc>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約48%</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③郡</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County</w:t>
            </w:r>
          </w:p>
        </w:tc>
        <w:tc>
          <w:tcPr>
            <w:tcW w:type="dxa" w:w="3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郡道橋梁を管理・発注。自ら入札・契約。</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（地方計
約50%）</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④市・町</w:t>
            </w:r>
          </w:p>
        </w:tc>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City /
Municipality</w:t>
            </w:r>
          </w:p>
        </w:tc>
        <w:tc>
          <w:tcPr>
            <w:tcW w:type="dxa" w:w="35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市道橋梁を管理・発注。自ら入札・契約。</w:t>
            </w:r>
          </w:p>
        </w:tc>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⑤タウン
シップ</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Township</w:t>
            </w:r>
          </w:p>
        </w:tc>
        <w:tc>
          <w:tcPr>
            <w:tcW w:type="dxa" w:w="3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農村部の最小行政単位。自ら入札・契約するが能力は極めて限定的。</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
            </w:r>
          </w:p>
        </w:tc>
      </w:tr>
    </w:tbl>
    <w:p>
      <w:pPr>
        <w:spacing w:after="80" w:before="80"/>
      </w:pPr>
      <w:r>
        <w:rPr>
          <w:rFonts w:ascii="Meiryo" w:cs="Meiryo" w:eastAsia="Meiryo" w:hAnsi="Meiryo"/>
          <w:b w:val="false"/>
          <w:bCs w:val="false"/>
          <w:i w:val="false"/>
          <w:iCs w:val="false"/>
          <w:color w:val="3A3A3A"/>
          <w:sz w:val="22"/>
          <w:szCs w:val="22"/>
        </w:rPr>
        <w:t xml:space="preserve"/>
      </w:r>
    </w:p>
    <w:p>
      <w:pPr>
        <w:spacing w:after="40" w:before="40"/>
        <w:jc w:val="both"/>
      </w:pPr>
      <w:r>
        <w:rPr>
          <w:rFonts w:ascii="Meiryo" w:cs="Meiryo" w:eastAsia="Meiryo" w:hAnsi="Meiryo"/>
          <w:b/>
          <w:bCs/>
          <w:i w:val="false"/>
          <w:iCs w:val="false"/>
          <w:color w:val="2E75B6"/>
          <w:sz w:val="22"/>
          <w:szCs w:val="22"/>
        </w:rPr>
        <w:t xml:space="preserve">※ </w:t>
      </w:r>
      <w:r>
        <w:rPr>
          <w:rFonts w:ascii="Meiryo" w:cs="Meiryo" w:eastAsia="Meiryo" w:hAnsi="Meiryo"/>
          <w:b w:val="false"/>
          <w:bCs w:val="false"/>
          <w:i w:val="false"/>
          <w:iCs w:val="false"/>
          <w:color w:val="666666"/>
          <w:sz w:val="20"/>
          <w:szCs w:val="20"/>
        </w:rPr>
        <w:t xml:space="preserve">「Districtは最小単位か」→ No。DistrictはState DOTの地域支部であり、行政主体ではない。橋梁の発注主体としての最小単位はTownship（農村部）またはCity（都市部）。</w:t>
      </w:r>
    </w:p>
    <w:p>
      <w:pPr>
        <w:spacing w:after="80" w:before="80"/>
      </w:pPr>
      <w:r>
        <w:rPr>
          <w:rFonts w:ascii="Meiryo" w:cs="Meiryo" w:eastAsia="Meiryo" w:hAnsi="Meiryo"/>
          <w:b w:val="false"/>
          <w:bCs w:val="false"/>
          <w:i w:val="false"/>
          <w:iCs w:val="false"/>
          <w:color w:val="3A3A3A"/>
          <w:sz w:val="22"/>
          <w:szCs w:val="22"/>
        </w:rPr>
        <w:t xml:space="preserve"/>
      </w:r>
    </w:p>
    <w:p>
      <w:pPr>
        <w:pStyle w:val="Heading2"/>
        <w:spacing w:after="120" w:before="260"/>
      </w:pPr>
      <w:r>
        <w:rPr>
          <w:rFonts w:ascii="Meiryo" w:cs="Meiryo" w:eastAsia="Meiryo" w:hAnsi="Meiryo"/>
          <w:b/>
          <w:bCs/>
          <w:i w:val="false"/>
          <w:iCs w:val="false"/>
          <w:color w:val="2E75B6"/>
          <w:sz w:val="26"/>
          <w:szCs w:val="26"/>
        </w:rPr>
        <w:t xml:space="preserve">1-1. FHWAとState DOTの役割分担（重要）</w:t>
      </w:r>
    </w:p>
    <w:p>
      <w:pPr>
        <w:spacing w:after="120" w:before="80"/>
        <w:jc w:val="both"/>
      </w:pPr>
      <w:r>
        <w:rPr>
          <w:rFonts w:ascii="Meiryo" w:cs="Meiryo" w:eastAsia="Meiryo" w:hAnsi="Meiryo"/>
          <w:b w:val="false"/>
          <w:bCs w:val="false"/>
          <w:i w:val="false"/>
          <w:iCs w:val="false"/>
          <w:color w:val="3A3A3A"/>
          <w:sz w:val="22"/>
          <w:szCs w:val="22"/>
        </w:rPr>
        <w:t xml:space="preserve">FHWAは連邦機関として「Stewardship（管理責任）＋Oversight（監督）」を担い、各州が連邦要件・法規制・政策に準拠しているかを確認する役割を持つ。工事の設計・発注・契約・監督を行うのはあくまでState DOTであり、各地区のContracts Administration Officeが実務を担う。</w:t>
      </w:r>
    </w:p>
    <w:p>
      <w:pPr>
        <w:spacing w:after="120" w:before="80"/>
        <w:jc w:val="both"/>
      </w:pPr>
      <w:r>
        <w:rPr>
          <w:rFonts w:ascii="Meiryo" w:cs="Meiryo" w:eastAsia="Meiryo" w:hAnsi="Meiryo"/>
          <w:b w:val="false"/>
          <w:bCs w:val="false"/>
          <w:i w:val="false"/>
          <w:iCs w:val="false"/>
          <w:color w:val="3A3A3A"/>
          <w:sz w:val="22"/>
          <w:szCs w:val="22"/>
        </w:rPr>
        <w:t xml:space="preserve">州は原則として管轄内の全公共道路橋梁の点検に責任を持ち、一部権限をCounty・Cityに委任できるが、責任は州DOTが負い続ける。</w:t>
      </w:r>
    </w:p>
    <w:p>
      <w:pPr>
        <w:spacing w:after="80" w:before="80"/>
      </w:pPr>
      <w:r>
        <w:rPr>
          <w:rFonts w:ascii="Meiryo" w:cs="Meiryo" w:eastAsia="Meiryo" w:hAnsi="Meiryo"/>
          <w:b w:val="false"/>
          <w:bCs w:val="false"/>
          <w:i w:val="false"/>
          <w:iCs w:val="false"/>
          <w:color w:val="3A3A3A"/>
          <w:sz w:val="22"/>
          <w:szCs w:val="22"/>
        </w:rPr>
        <w:t xml:space="preserve"/>
      </w:r>
    </w:p>
    <w:p>
      <w:pPr>
        <w:pStyle w:val="Heading2"/>
        <w:spacing w:after="120" w:before="260"/>
      </w:pPr>
      <w:r>
        <w:rPr>
          <w:rFonts w:ascii="Meiryo" w:cs="Meiryo" w:eastAsia="Meiryo" w:hAnsi="Meiryo"/>
          <w:b/>
          <w:bCs/>
          <w:i w:val="false"/>
          <w:iCs w:val="false"/>
          <w:color w:val="2E75B6"/>
          <w:sz w:val="26"/>
          <w:szCs w:val="26"/>
        </w:rPr>
        <w:t xml:space="preserve">1-2. District（地区）とは何か</w:t>
      </w:r>
    </w:p>
    <w:p>
      <w:pPr>
        <w:spacing w:after="120" w:before="80"/>
        <w:jc w:val="both"/>
      </w:pPr>
      <w:r>
        <w:rPr>
          <w:rFonts w:ascii="Meiryo" w:cs="Meiryo" w:eastAsia="Meiryo" w:hAnsi="Meiryo"/>
          <w:b w:val="false"/>
          <w:bCs w:val="false"/>
          <w:i w:val="false"/>
          <w:iCs w:val="false"/>
          <w:color w:val="3A3A3A"/>
          <w:sz w:val="22"/>
          <w:szCs w:val="22"/>
        </w:rPr>
        <w:t xml:space="preserve">Districtは行政主体ではなく、State DOTが業務効率化のために設けた「社内の地域支部」に相当する。Florida DOTは7Districtに分割されており、各DistrictのContracts Administration Officeが管轄エリアの工事を発注・管理する。</w:t>
      </w:r>
    </w:p>
    <w:p>
      <w:pPr>
        <w:spacing w:after="80" w:before="80"/>
      </w:pPr>
      <w:r>
        <w:rPr>
          <w:rFonts w:ascii="Meiryo" w:cs="Meiryo" w:eastAsia="Meiryo" w:hAnsi="Meiryo"/>
          <w:b w:val="false"/>
          <w:bCs w:val="false"/>
          <w:i w:val="false"/>
          <w:iCs w:val="false"/>
          <w:color w:val="3A3A3A"/>
          <w:sz w:val="22"/>
          <w:szCs w:val="22"/>
        </w:rP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800"/>
        <w:gridCol w:w="2100"/>
      </w:tblGrid>
      <w:tr>
        <w:trPr>
          <w:tblHeader/>
        </w:trPr>
        <w:tc>
          <w:tcPr>
            <w:tcW w:type="dxa" w:w="1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FDOT District</w:t>
            </w:r>
          </w:p>
        </w:tc>
        <w:tc>
          <w:tcPr>
            <w:tcW w:type="dxa" w:w="21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管轄エリア（概算）</w:t>
            </w:r>
          </w:p>
        </w:tc>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面積（概算）</w:t>
            </w:r>
          </w:p>
        </w:tc>
        <w:tc>
          <w:tcPr>
            <w:tcW w:type="dxa" w:w="21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管理橋梁数（確認済）</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District 1</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南西フロリダ 12郡</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約31,000 km²</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w:t>
            </w:r>
          </w:p>
        </w:tc>
      </w:tr>
      <w:tr>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District 2</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北東フロリダ 18郡</w:t>
            </w:r>
          </w:p>
        </w:tc>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約30,700 km²</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1,331橋</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District 3</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パンハンドル 16郡</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約29,300 km²</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841橋</w:t>
            </w:r>
          </w:p>
        </w:tc>
      </w:tr>
      <w:tr>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District 4</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南東フロリダ 5郡</w:t>
            </w:r>
          </w:p>
        </w:tc>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約13,000 km²</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778橋</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District 5</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中央フロリダ 9郡</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約23,300 km²</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1,203橋</w:t>
            </w:r>
          </w:p>
        </w:tc>
      </w:tr>
      <w:tr>
        <w:tc>
          <w:tcPr>
            <w:tcW w:type="dxa" w:w="1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District 6</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マイアミデード等</w:t>
            </w:r>
          </w:p>
        </w:tc>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約7,740 km²</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645橋</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District 7</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タンパベイ 5郡</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約8,630 km²</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w:t>
            </w:r>
          </w:p>
        </w:tc>
      </w:tr>
    </w:tbl>
    <w:p>
      <w:pPr>
        <w:spacing w:after="80" w:before="80"/>
      </w:pPr>
      <w:r>
        <w:rPr>
          <w:rFonts w:ascii="Meiryo" w:cs="Meiryo" w:eastAsia="Meiryo" w:hAnsi="Meiryo"/>
          <w:b w:val="false"/>
          <w:bCs w:val="false"/>
          <w:i w:val="false"/>
          <w:iCs w:val="false"/>
          <w:color w:val="3A3A3A"/>
          <w:sz w:val="22"/>
          <w:szCs w:val="22"/>
        </w:rPr>
        <w:t xml:space="preserve"/>
      </w:r>
    </w:p>
    <w:p>
      <w:pPr>
        <w:spacing w:after="120" w:before="80"/>
        <w:jc w:val="both"/>
      </w:pPr>
      <w:r>
        <w:rPr>
          <w:rFonts w:ascii="Meiryo" w:cs="Meiryo" w:eastAsia="Meiryo" w:hAnsi="Meiryo"/>
          <w:b w:val="false"/>
          <w:bCs w:val="false"/>
          <w:i w:val="false"/>
          <w:iCs w:val="false"/>
          <w:color w:val="3A3A3A"/>
          <w:sz w:val="22"/>
          <w:szCs w:val="22"/>
        </w:rPr>
        <w:t xml:space="preserve">面積は州DOTのDistrict単位でも7,700〜31,000 km²、橋梁数645〜1,331橋と大規模。これだけの規模があるからこそ、複数橋梁を束ねるバンドリングが成立する。</w:t>
      </w:r>
    </w:p>
    <w:p>
      <w:pPr>
        <w:spacing w:after="80" w:before="80"/>
      </w:pPr>
      <w:r>
        <w:rPr>
          <w:rFonts w:ascii="Meiryo" w:cs="Meiryo" w:eastAsia="Meiryo" w:hAnsi="Meiryo"/>
          <w:b w:val="false"/>
          <w:bCs w:val="false"/>
          <w:i w:val="false"/>
          <w:iCs w:val="false"/>
          <w:color w:val="3A3A3A"/>
          <w:sz w:val="22"/>
          <w:szCs w:val="22"/>
        </w:rPr>
        <w:t xml:space="preserve"/>
      </w:r>
    </w:p>
    <w:p>
      <w:pPr>
        <w:pStyle w:val="Heading1"/>
        <w:spacing w:after="160" w:before="400"/>
      </w:pPr>
      <w:r>
        <w:rPr>
          <w:rFonts w:ascii="Meiryo" w:cs="Meiryo" w:eastAsia="Meiryo" w:hAnsi="Meiryo"/>
          <w:b/>
          <w:bCs/>
          <w:i w:val="false"/>
          <w:iCs w:val="false"/>
          <w:color w:val="1F497D"/>
          <w:sz w:val="34"/>
          <w:szCs w:val="34"/>
        </w:rPr>
        <w:t xml:space="preserve">2. 米国でも小規模自治体の橋梁管理問題は存在する</w:t>
      </w:r>
    </w:p>
    <w:p>
      <w:pPr>
        <w:pStyle w:val="Heading2"/>
        <w:spacing w:after="120" w:before="260"/>
      </w:pPr>
      <w:r>
        <w:rPr>
          <w:rFonts w:ascii="Meiryo" w:cs="Meiryo" w:eastAsia="Meiryo" w:hAnsi="Meiryo"/>
          <w:b/>
          <w:bCs/>
          <w:i w:val="false"/>
          <w:iCs w:val="false"/>
          <w:color w:val="2E75B6"/>
          <w:sz w:val="26"/>
          <w:szCs w:val="26"/>
        </w:rPr>
        <w:t xml:space="preserve">2-1. 橋梁所有の実態：約50%は地方行政が保有</w:t>
      </w:r>
    </w:p>
    <w:p>
      <w:pPr>
        <w:spacing w:after="120" w:before="80"/>
        <w:jc w:val="both"/>
      </w:pPr>
      <w:r>
        <w:rPr>
          <w:rFonts w:ascii="Meiryo" w:cs="Meiryo" w:eastAsia="Meiryo" w:hAnsi="Meiryo"/>
          <w:b w:val="false"/>
          <w:bCs w:val="false"/>
          <w:i w:val="false"/>
          <w:iCs w:val="false"/>
          <w:color w:val="3A3A3A"/>
          <w:sz w:val="22"/>
          <w:szCs w:val="22"/>
        </w:rPr>
        <w:t xml:space="preserve">NBI（National Bridge Inventory）のデータによれば、米国の橋梁（約620,000橋）のうち約48%を州政府が、残り約50%を地方行政（County・City・Township等）が保有している。連邦政府と民間が残り約2%。州政府は交通量の多い幹線道路の大型橋梁を中心に管理するのに対し、地方行政は農村部の小規模橋梁を多く抱える。</w:t>
      </w:r>
    </w:p>
    <w:p>
      <w:pPr>
        <w:spacing w:after="80" w:before="80"/>
      </w:pPr>
      <w:r>
        <w:rPr>
          <w:rFonts w:ascii="Meiryo" w:cs="Meiryo" w:eastAsia="Meiryo" w:hAnsi="Meiryo"/>
          <w:b w:val="false"/>
          <w:bCs w:val="false"/>
          <w:i w:val="false"/>
          <w:iCs w:val="false"/>
          <w:color w:val="3A3A3A"/>
          <w:sz w:val="22"/>
          <w:szCs w:val="22"/>
        </w:rP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tblGrid>
      <w:tr>
        <w:trPr>
          <w:tblHeader/>
        </w:trP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橋梁所有者</w:t>
            </w:r>
          </w:p>
        </w:tc>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保有割合（概算）</w:t>
            </w:r>
          </w:p>
        </w:tc>
        <w:tc>
          <w:tcPr>
            <w:tcW w:type="dxa" w:w="3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典型的な橋梁</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連邦政府・民間</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約2%</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国立公園内の橋梁など</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State DOT（州）</w:t>
            </w:r>
          </w:p>
        </w:tc>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約48%</w:t>
            </w:r>
          </w:p>
        </w:tc>
        <w:tc>
          <w:tcPr>
            <w:tcW w:type="dxa" w:w="3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州際高速・幹線道路の橋梁</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County（郡）</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地方計
約50%</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農村部の主要道路橋梁</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City / Municipality（市）</w:t>
            </w:r>
          </w:p>
        </w:tc>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
            </w:r>
          </w:p>
        </w:tc>
        <w:tc>
          <w:tcPr>
            <w:tcW w:type="dxa" w:w="34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市街地の橋梁</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Township（タウンシップ）</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農村部の地方道路橋梁</w:t>
            </w:r>
          </w:p>
        </w:tc>
      </w:tr>
    </w:tbl>
    <w:p>
      <w:pPr>
        <w:spacing w:after="80" w:before="80"/>
      </w:pPr>
      <w:r>
        <w:rPr>
          <w:rFonts w:ascii="Meiryo" w:cs="Meiryo" w:eastAsia="Meiryo" w:hAnsi="Meiryo"/>
          <w:b w:val="false"/>
          <w:bCs w:val="false"/>
          <w:i w:val="false"/>
          <w:iCs w:val="false"/>
          <w:color w:val="3A3A3A"/>
          <w:sz w:val="22"/>
          <w:szCs w:val="22"/>
        </w:rPr>
        <w:t xml:space="preserve"/>
      </w:r>
    </w:p>
    <w:p>
      <w:pPr>
        <w:spacing w:after="40" w:before="40"/>
        <w:jc w:val="both"/>
      </w:pPr>
      <w:r>
        <w:rPr>
          <w:rFonts w:ascii="Meiryo" w:cs="Meiryo" w:eastAsia="Meiryo" w:hAnsi="Meiryo"/>
          <w:b/>
          <w:bCs/>
          <w:i w:val="false"/>
          <w:iCs w:val="false"/>
          <w:color w:val="2E75B6"/>
          <w:sz w:val="22"/>
          <w:szCs w:val="22"/>
        </w:rPr>
        <w:t xml:space="preserve">※ </w:t>
      </w:r>
      <w:r>
        <w:rPr>
          <w:rFonts w:ascii="Meiryo" w:cs="Meiryo" w:eastAsia="Meiryo" w:hAnsi="Meiryo"/>
          <w:b w:val="false"/>
          <w:bCs w:val="false"/>
          <w:i w:val="false"/>
          <w:iCs w:val="false"/>
          <w:color w:val="666666"/>
          <w:sz w:val="20"/>
          <w:szCs w:val="20"/>
        </w:rPr>
        <w:t xml:space="preserve">ニューヨーク州の調査では、地方橋梁のうち郡が67%、タウンシップが16%、市が12%、その他3%を管理している。</w:t>
      </w:r>
    </w:p>
    <w:p>
      <w:pPr>
        <w:spacing w:after="80" w:before="80"/>
      </w:pPr>
      <w:r>
        <w:rPr>
          <w:rFonts w:ascii="Meiryo" w:cs="Meiryo" w:eastAsia="Meiryo" w:hAnsi="Meiryo"/>
          <w:b w:val="false"/>
          <w:bCs w:val="false"/>
          <w:i w:val="false"/>
          <w:iCs w:val="false"/>
          <w:color w:val="3A3A3A"/>
          <w:sz w:val="22"/>
          <w:szCs w:val="22"/>
        </w:rPr>
        <w:t xml:space="preserve"/>
      </w:r>
    </w:p>
    <w:p>
      <w:pPr>
        <w:pStyle w:val="Heading2"/>
        <w:spacing w:after="120" w:before="260"/>
      </w:pPr>
      <w:r>
        <w:rPr>
          <w:rFonts w:ascii="Meiryo" w:cs="Meiryo" w:eastAsia="Meiryo" w:hAnsi="Meiryo"/>
          <w:b/>
          <w:bCs/>
          <w:i w:val="false"/>
          <w:iCs w:val="false"/>
          <w:color w:val="2E75B6"/>
          <w:sz w:val="26"/>
          <w:szCs w:val="26"/>
        </w:rPr>
        <w:t xml:space="preserve">2-2. ローカル橋梁の維持管理状況は州道よりも劣悪</w:t>
      </w:r>
    </w:p>
    <w:p>
      <w:pPr>
        <w:spacing w:after="120" w:before="80"/>
        <w:jc w:val="both"/>
      </w:pPr>
      <w:r>
        <w:rPr>
          <w:rFonts w:ascii="Meiryo" w:cs="Meiryo" w:eastAsia="Meiryo" w:hAnsi="Meiryo"/>
          <w:b w:val="false"/>
          <w:bCs w:val="false"/>
          <w:i w:val="false"/>
          <w:iCs w:val="false"/>
          <w:color w:val="3A3A3A"/>
          <w:sz w:val="22"/>
          <w:szCs w:val="22"/>
        </w:rPr>
        <w:t xml:space="preserve">地方行政所有の橋梁は、State DOT管理の橋梁と比べて状態が悪い傾向がある。</w:t>
      </w:r>
    </w:p>
    <w:p>
      <w:pPr>
        <w:spacing w:after="80" w:before="80"/>
      </w:pPr>
      <w:r>
        <w:rPr>
          <w:rFonts w:ascii="Meiryo" w:cs="Meiryo" w:eastAsia="Meiryo" w:hAnsi="Meiryo"/>
          <w:b w:val="false"/>
          <w:bCs w:val="false"/>
          <w:i w:val="false"/>
          <w:iCs w:val="false"/>
          <w:color w:val="3A3A3A"/>
          <w:sz w:val="22"/>
          <w:szCs w:val="22"/>
        </w:rP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tblGrid>
      <w:tr>
        <w:trPr>
          <w:tblHeader/>
        </w:trPr>
        <w:tc>
          <w:tcPr>
            <w:tcW w:type="dxa" w:w="4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橋梁カテゴリ</w:t>
            </w:r>
          </w:p>
        </w:tc>
        <w:tc>
          <w:tcPr>
            <w:tcW w:type="dxa" w:w="3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Poor評価（劣化深刻）の割合</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State DOT管理（全体）</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約5%</w:t>
            </w:r>
          </w:p>
        </w:tc>
      </w:tr>
      <w:tr>
        <w:tc>
          <w:tcPr>
            <w:tcW w:type="dxa" w:w="4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地方行政管理（全体）</w:t>
            </w:r>
          </w:p>
        </w:tc>
        <w:tc>
          <w:tcPr>
            <w:tcW w:type="dxa" w:w="3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約9%</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農村部の地方道路橋梁</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約11%（州際高速3%の約3.7倍）</w:t>
            </w:r>
          </w:p>
        </w:tc>
      </w:tr>
    </w:tbl>
    <w:p>
      <w:pPr>
        <w:spacing w:after="80" w:before="80"/>
      </w:pPr>
      <w:r>
        <w:rPr>
          <w:rFonts w:ascii="Meiryo" w:cs="Meiryo" w:eastAsia="Meiryo" w:hAnsi="Meiryo"/>
          <w:b w:val="false"/>
          <w:bCs w:val="false"/>
          <w:i w:val="false"/>
          <w:iCs w:val="false"/>
          <w:color w:val="3A3A3A"/>
          <w:sz w:val="22"/>
          <w:szCs w:val="22"/>
        </w:rPr>
        <w:t xml:space="preserve"/>
      </w:r>
    </w:p>
    <w:p>
      <w:pPr>
        <w:spacing w:after="40" w:before="40"/>
        <w:jc w:val="both"/>
      </w:pPr>
      <w:r>
        <w:rPr>
          <w:rFonts w:ascii="Meiryo" w:cs="Meiryo" w:eastAsia="Meiryo" w:hAnsi="Meiryo"/>
          <w:b/>
          <w:bCs/>
          <w:i w:val="false"/>
          <w:iCs w:val="false"/>
          <w:color w:val="2E75B6"/>
          <w:sz w:val="22"/>
          <w:szCs w:val="22"/>
        </w:rPr>
        <w:t xml:space="preserve">※ </w:t>
      </w:r>
      <w:r>
        <w:rPr>
          <w:rFonts w:ascii="Meiryo" w:cs="Meiryo" w:eastAsia="Meiryo" w:hAnsi="Meiryo"/>
          <w:b w:val="false"/>
          <w:bCs w:val="false"/>
          <w:i w:val="false"/>
          <w:iCs w:val="false"/>
          <w:color w:val="666666"/>
          <w:sz w:val="20"/>
          <w:szCs w:val="20"/>
        </w:rPr>
        <w:t xml:space="preserve">出典：CRS Report R47194（2022年）, Pew Charitable Trusts（2026年）</w:t>
      </w:r>
    </w:p>
    <w:p>
      <w:pPr>
        <w:spacing w:after="80" w:before="80"/>
      </w:pPr>
      <w:r>
        <w:rPr>
          <w:rFonts w:ascii="Meiryo" w:cs="Meiryo" w:eastAsia="Meiryo" w:hAnsi="Meiryo"/>
          <w:b w:val="false"/>
          <w:bCs w:val="false"/>
          <w:i w:val="false"/>
          <w:iCs w:val="false"/>
          <w:color w:val="3A3A3A"/>
          <w:sz w:val="22"/>
          <w:szCs w:val="22"/>
        </w:rPr>
        <w:t xml:space="preserve"/>
      </w:r>
    </w:p>
    <w:p>
      <w:pPr>
        <w:pStyle w:val="Heading2"/>
        <w:spacing w:after="120" w:before="260"/>
      </w:pPr>
      <w:r>
        <w:rPr>
          <w:rFonts w:ascii="Meiryo" w:cs="Meiryo" w:eastAsia="Meiryo" w:hAnsi="Meiryo"/>
          <w:b/>
          <w:bCs/>
          <w:i w:val="false"/>
          <w:iCs w:val="false"/>
          <w:color w:val="2E75B6"/>
          <w:sz w:val="26"/>
          <w:szCs w:val="26"/>
        </w:rPr>
        <w:t xml:space="preserve">2-3. Township・小規模Countyの実態：日本の小規模市町村と構造的に同じ</w:t>
      </w:r>
    </w:p>
    <w:p>
      <w:pPr>
        <w:spacing w:after="120" w:before="80"/>
        <w:jc w:val="both"/>
      </w:pPr>
      <w:r>
        <w:rPr>
          <w:rFonts w:ascii="Meiryo" w:cs="Meiryo" w:eastAsia="Meiryo" w:hAnsi="Meiryo"/>
          <w:b w:val="false"/>
          <w:bCs w:val="false"/>
          <w:i w:val="false"/>
          <w:iCs w:val="false"/>
          <w:color w:val="3A3A3A"/>
          <w:sz w:val="22"/>
          <w:szCs w:val="22"/>
        </w:rPr>
        <w:t xml:space="preserve">農村部のTownshipでは、年間予算が$50,000（約750万円）程度で全事業（冬季維持管理を含む）を賄うケースがある。この水準では橋梁補修予算はほぼゼロとなり、故障が起きても対応できず通行止めで放置されることがある。</w:t>
      </w:r>
    </w:p>
    <w:p>
      <w:pPr>
        <w:spacing w:after="120" w:before="80"/>
        <w:jc w:val="both"/>
      </w:pPr>
      <w:r>
        <w:rPr>
          <w:rFonts w:ascii="Meiryo" w:cs="Meiryo" w:eastAsia="Meiryo" w:hAnsi="Meiryo"/>
          <w:b w:val="false"/>
          <w:bCs w:val="false"/>
          <w:i w:val="false"/>
          <w:iCs w:val="false"/>
          <w:color w:val="3A3A3A"/>
          <w:sz w:val="22"/>
          <w:szCs w:val="22"/>
        </w:rPr>
        <w:t xml:space="preserve">ペンシルバニアでは州DOTが小規模自治体からの「助けてほしい」という要望を受け、2025年にLocal Bridge Preservation Programを立ち上げた。これは州DOTには直接の管理責任がない地方橋梁に対し、異例の支援として介入した事例である。</w:t>
      </w:r>
    </w:p>
    <w:p>
      <w:pPr>
        <w:spacing w:after="120" w:before="80"/>
        <w:jc w:val="both"/>
      </w:pPr>
      <w:r>
        <w:rPr>
          <w:rFonts w:ascii="Meiryo" w:cs="Meiryo" w:eastAsia="Meiryo" w:hAnsi="Meiryo"/>
          <w:b w:val="false"/>
          <w:bCs w:val="false"/>
          <w:i w:val="false"/>
          <w:iCs w:val="false"/>
          <w:color w:val="3A3A3A"/>
          <w:sz w:val="22"/>
          <w:szCs w:val="22"/>
        </w:rPr>
        <w:t xml:space="preserve">連邦政府もこの問題を政策的に認識しており、インフラ投資雇用法（2021年）のBridge Formula Program（BFP）では：</w:t>
      </w:r>
    </w:p>
    <w:p>
      <w:pPr>
        <w:pStyle w:val="ListParagraph"/>
        <w:numPr>
          <w:ilvl w:val="0"/>
          <w:numId w:val="2"/>
        </w:numPr>
        <w:spacing w:after="40" w:before="40"/>
        <w:jc w:val="both"/>
      </w:pPr>
      <w:r>
        <w:rPr>
          <w:rFonts w:ascii="Meiryo" w:cs="Meiryo" w:eastAsia="Meiryo" w:hAnsi="Meiryo"/>
          <w:b w:val="false"/>
          <w:bCs w:val="false"/>
          <w:i w:val="false"/>
          <w:iCs w:val="false"/>
          <w:color w:val="3A3A3A"/>
          <w:sz w:val="22"/>
          <w:szCs w:val="22"/>
        </w:rPr>
        <w:t xml:space="preserve">各州配分額の15%をoff-system bridge（County・Township・市等の地方所有橋梁）に充てることを義務付け</w:t>
      </w:r>
    </w:p>
    <w:p>
      <w:pPr>
        <w:pStyle w:val="ListParagraph"/>
        <w:numPr>
          <w:ilvl w:val="0"/>
          <w:numId w:val="2"/>
        </w:numPr>
        <w:spacing w:after="40" w:before="40"/>
        <w:jc w:val="both"/>
      </w:pPr>
      <w:r>
        <w:rPr>
          <w:rFonts w:ascii="Meiryo" w:cs="Meiryo" w:eastAsia="Meiryo" w:hAnsi="Meiryo"/>
          <w:b w:val="false"/>
          <w:bCs w:val="false"/>
          <w:i w:val="false"/>
          <w:iCs w:val="false"/>
          <w:color w:val="3A3A3A"/>
          <w:sz w:val="22"/>
          <w:szCs w:val="22"/>
        </w:rPr>
        <w:t xml:space="preserve">これら地方橋梁への連邦負担率を100%（自治体負担ゼロ）に設定</w:t>
      </w:r>
    </w:p>
    <w:p>
      <w:pPr>
        <w:spacing w:after="120" w:before="80"/>
        <w:jc w:val="both"/>
      </w:pPr>
      <w:r>
        <w:rPr>
          <w:rFonts w:ascii="Meiryo" w:cs="Meiryo" w:eastAsia="Meiryo" w:hAnsi="Meiryo"/>
          <w:b w:val="false"/>
          <w:bCs w:val="false"/>
          <w:i w:val="false"/>
          <w:iCs w:val="false"/>
          <w:color w:val="3A3A3A"/>
          <w:sz w:val="22"/>
          <w:szCs w:val="22"/>
        </w:rPr>
        <w:t xml:space="preserve">連邦負担100%は異例の措置であり、「地方行政には費用負担能力がない」という事実を連邦政府が明示的に認めたことを意味する。</w:t>
      </w:r>
    </w:p>
    <w:p>
      <w:pPr>
        <w:spacing w:after="80" w:before="80"/>
      </w:pPr>
      <w:r>
        <w:rPr>
          <w:rFonts w:ascii="Meiryo" w:cs="Meiryo" w:eastAsia="Meiryo" w:hAnsi="Meiryo"/>
          <w:b w:val="false"/>
          <w:bCs w:val="false"/>
          <w:i w:val="false"/>
          <w:iCs w:val="false"/>
          <w:color w:val="3A3A3A"/>
          <w:sz w:val="22"/>
          <w:szCs w:val="22"/>
        </w:rPr>
        <w:t xml:space="preserve"/>
      </w:r>
    </w:p>
    <w:p>
      <w:pPr>
        <w:pStyle w:val="Heading1"/>
        <w:spacing w:after="160" w:before="400"/>
      </w:pPr>
      <w:r>
        <w:rPr>
          <w:rFonts w:ascii="Meiryo" w:cs="Meiryo" w:eastAsia="Meiryo" w:hAnsi="Meiryo"/>
          <w:b/>
          <w:bCs/>
          <w:i w:val="false"/>
          <w:iCs w:val="false"/>
          <w:color w:val="1F497D"/>
          <w:sz w:val="34"/>
          <w:szCs w:val="34"/>
        </w:rPr>
        <w:t xml:space="preserve">3. 日米比較：問題の構造は同じ、対応策が異なる</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rPr>
          <w:tblHeader/>
        </w:trPr>
        <w:tc>
          <w:tcPr>
            <w:tcW w:type="dxa" w:w="21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比較軸</w:t>
            </w:r>
          </w:p>
        </w:tc>
        <w:tc>
          <w:tcPr>
            <w:tcW w:type="dxa" w:w="21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米国（State DOT District）</w:t>
            </w:r>
          </w:p>
        </w:tc>
        <w:tc>
          <w:tcPr>
            <w:tcW w:type="dxa" w:w="21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米国（County・Township）</w:t>
            </w:r>
          </w:p>
        </w:tc>
        <w:tc>
          <w:tcPr>
            <w:tcW w:type="dxa" w:w="21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日本（市区町村）</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管轄面積</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7,700〜31,000 km²</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数十〜数千 km²
（規模は多様）</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数十〜数百 km²</w:t>
            </w:r>
          </w:p>
        </w:tc>
      </w:tr>
      <w:tr>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管理橋梁数</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645〜1,331橋（FDOT実績）</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数十〜数百橋（農村County）
数橋〜数十橋（Township）</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50〜150橋
（小規模町村）</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インハウス技術者</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組織的体制（複数部署）</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限定的〜ゼロ
（小規模自治体）</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ゼロが多数
（町46%、村70%が0人）</w:t>
            </w:r>
          </w:p>
        </w:tc>
      </w:tr>
      <w:tr>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年間補修需要（概算）</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数十〜百本単位</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数本〜数十本</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1〜数本</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バンドリングの実施可否</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 成立する規模あり</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 規模不足が多い</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 単独では規模不足</w:t>
            </w:r>
          </w:p>
        </w:tc>
      </w:tr>
      <w:tr>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財政・人的能力</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 充実</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 多くが限界
（BFP100%補助に依存）</w:t>
            </w:r>
          </w:p>
        </w:tc>
        <w:tc>
          <w:tcPr>
            <w:tcW w:type="dxa" w:w="21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 限界
（群マネ政策で対応）</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国の対応策</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—（問題少ない）</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BFP：100%連邦負担で補助</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群マネ：広域連携を推進</w:t>
            </w:r>
          </w:p>
        </w:tc>
      </w:tr>
    </w:tbl>
    <w:p>
      <w:pPr>
        <w:spacing w:after="80" w:before="80"/>
      </w:pPr>
      <w:r>
        <w:rPr>
          <w:rFonts w:ascii="Meiryo" w:cs="Meiryo" w:eastAsia="Meiryo" w:hAnsi="Meiryo"/>
          <w:b w:val="false"/>
          <w:bCs w:val="false"/>
          <w:i w:val="false"/>
          <w:iCs w:val="false"/>
          <w:color w:val="3A3A3A"/>
          <w:sz w:val="22"/>
          <w:szCs w:val="22"/>
        </w:rPr>
        <w:t xml:space="preserve"/>
      </w:r>
    </w:p>
    <w:p>
      <w:pPr>
        <w:spacing w:after="120" w:before="80"/>
        <w:jc w:val="both"/>
      </w:pPr>
      <w:r>
        <w:rPr>
          <w:rFonts w:ascii="Meiryo" w:cs="Meiryo" w:eastAsia="Meiryo" w:hAnsi="Meiryo"/>
          <w:b w:val="false"/>
          <w:bCs w:val="false"/>
          <w:i w:val="false"/>
          <w:iCs w:val="false"/>
          <w:color w:val="3A3A3A"/>
          <w:sz w:val="22"/>
          <w:szCs w:val="22"/>
        </w:rPr>
        <w:t xml:space="preserve">小規模自治体の橋梁管理問題は、米国にも日本にも共通して存在する。ただし問題の深刻度・構造・対応策は異なる。</w:t>
      </w:r>
    </w:p>
    <w:p>
      <w:pPr>
        <w:spacing w:after="80" w:before="80"/>
      </w:pPr>
      <w:r>
        <w:rPr>
          <w:rFonts w:ascii="Meiryo" w:cs="Meiryo" w:eastAsia="Meiryo" w:hAnsi="Meiryo"/>
          <w:b w:val="false"/>
          <w:bCs w:val="false"/>
          <w:i w:val="false"/>
          <w:iCs w:val="false"/>
          <w:color w:val="3A3A3A"/>
          <w:sz w:val="22"/>
          <w:szCs w:val="22"/>
        </w:rPr>
        <w:t xml:space="preserve"/>
      </w:r>
    </w:p>
    <w:p>
      <w:pPr>
        <w:pStyle w:val="Heading1"/>
        <w:spacing w:after="160" w:before="400"/>
      </w:pPr>
      <w:r>
        <w:rPr>
          <w:rFonts w:ascii="Meiryo" w:cs="Meiryo" w:eastAsia="Meiryo" w:hAnsi="Meiryo"/>
          <w:b/>
          <w:bCs/>
          <w:i w:val="false"/>
          <w:iCs w:val="false"/>
          <w:color w:val="1F497D"/>
          <w:sz w:val="34"/>
          <w:szCs w:val="34"/>
        </w:rPr>
        <w:t xml:space="preserve">4. 本研究の位置付け：「一段上の問題」を解く</w:t>
      </w:r>
    </w:p>
    <w:p>
      <w:pPr>
        <w:pStyle w:val="Heading2"/>
        <w:spacing w:after="120" w:before="260"/>
      </w:pPr>
      <w:r>
        <w:rPr>
          <w:rFonts w:ascii="Meiryo" w:cs="Meiryo" w:eastAsia="Meiryo" w:hAnsi="Meiryo"/>
          <w:b/>
          <w:bCs/>
          <w:i w:val="false"/>
          <w:iCs w:val="false"/>
          <w:color w:val="2E75B6"/>
          <w:sz w:val="26"/>
          <w:szCs w:val="26"/>
        </w:rPr>
        <w:t xml:space="preserve">4-1. バンドリングが成立するための前提条件</w:t>
      </w:r>
    </w:p>
    <w:p>
      <w:pPr>
        <w:spacing w:after="120" w:before="80"/>
        <w:jc w:val="both"/>
      </w:pPr>
      <w:r>
        <w:rPr>
          <w:rFonts w:ascii="Meiryo" w:cs="Meiryo" w:eastAsia="Meiryo" w:hAnsi="Meiryo"/>
          <w:b w:val="false"/>
          <w:bCs w:val="false"/>
          <w:i w:val="false"/>
          <w:iCs w:val="false"/>
          <w:color w:val="3A3A3A"/>
          <w:sz w:val="22"/>
          <w:szCs w:val="22"/>
        </w:rPr>
        <w:t xml:space="preserve">バンドリング（複数橋梁の一括発注）が意味のある削減効果をもたらすには、「同一の発注主体の管轄内で、同一期に複数の補修需要が同時に発生する規模」が必要である。</w:t>
      </w:r>
    </w:p>
    <w:p>
      <w:pPr>
        <w:spacing w:after="80" w:before="80"/>
      </w:pPr>
      <w:r>
        <w:rPr>
          <w:rFonts w:ascii="Meiryo" w:cs="Meiryo" w:eastAsia="Meiryo" w:hAnsi="Meiryo"/>
          <w:b w:val="false"/>
          <w:bCs w:val="false"/>
          <w:i w:val="false"/>
          <w:iCs w:val="false"/>
          <w:color w:val="3A3A3A"/>
          <w:sz w:val="22"/>
          <w:szCs w:val="22"/>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800"/>
      </w:tblGrid>
      <w:tr>
        <w:trPr>
          <w:tblHeader/>
        </w:trPr>
        <w:tc>
          <w:tcPr>
            <w:tcW w:type="dxa" w:w="26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発注主体</w:t>
            </w:r>
          </w:p>
        </w:tc>
        <w:tc>
          <w:tcPr>
            <w:tcW w:type="dxa" w:w="2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年間補修需要（概算）</w:t>
            </w:r>
          </w:p>
        </w:tc>
        <w:tc>
          <w:tcPr>
            <w:tcW w:type="dxa" w:w="2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L=5の場合の期待契約数</w:t>
            </w:r>
          </w:p>
        </w:tc>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Meiryo" w:cs="Meiryo" w:eastAsia="Meiryo" w:hAnsi="Meiryo"/>
                <w:b/>
                <w:bCs/>
                <w:i w:val="false"/>
                <w:iCs w:val="false"/>
                <w:color w:val="3A3A3A"/>
                <w:sz w:val="20"/>
                <w:szCs w:val="20"/>
              </w:rPr>
              <w:t xml:space="preserve">バンドリング効果</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FDOT District（800〜1,300橋）</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20〜40橋程度</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5〜10件程度</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 大きい</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日本市町村・単独（100橋）</w:t>
            </w:r>
          </w:p>
        </w:tc>
        <w:tc>
          <w:tcPr>
            <w:tcW w:type="dxa" w:w="2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1〜2橋程度</w:t>
            </w:r>
          </w:p>
        </w:tc>
        <w:tc>
          <w:tcPr>
            <w:tcW w:type="dxa" w:w="2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1〜2件（変化なし）</w:t>
            </w:r>
          </w:p>
        </w:tc>
        <w:tc>
          <w:tcPr>
            <w:tcW w:type="dxa" w:w="1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 ほぼない</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日本市町村・広域連携
（10市町村で1,000橋）</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10〜15橋程度</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3〜5件程度</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Meiryo" w:cs="Meiryo" w:eastAsia="Meiryo" w:hAnsi="Meiryo"/>
                <w:b w:val="false"/>
                <w:bCs w:val="false"/>
                <w:i w:val="false"/>
                <w:iCs w:val="false"/>
                <w:color w:val="3A3A3A"/>
                <w:sz w:val="20"/>
                <w:szCs w:val="20"/>
              </w:rPr>
              <w:t xml:space="preserve">○ 成立する</w:t>
            </w:r>
          </w:p>
        </w:tc>
      </w:tr>
    </w:tbl>
    <w:p>
      <w:pPr>
        <w:spacing w:after="80" w:before="80"/>
      </w:pPr>
      <w:r>
        <w:rPr>
          <w:rFonts w:ascii="Meiryo" w:cs="Meiryo" w:eastAsia="Meiryo" w:hAnsi="Meiryo"/>
          <w:b w:val="false"/>
          <w:bCs w:val="false"/>
          <w:i w:val="false"/>
          <w:iCs w:val="false"/>
          <w:color w:val="3A3A3A"/>
          <w:sz w:val="22"/>
          <w:szCs w:val="22"/>
        </w:rPr>
        <w:t xml:space="preserve"/>
      </w:r>
    </w:p>
    <w:p>
      <w:pPr>
        <w:pStyle w:val="Heading2"/>
        <w:spacing w:after="120" w:before="260"/>
      </w:pPr>
      <w:r>
        <w:rPr>
          <w:rFonts w:ascii="Meiryo" w:cs="Meiryo" w:eastAsia="Meiryo" w:hAnsi="Meiryo"/>
          <w:b/>
          <w:bCs/>
          <w:i w:val="false"/>
          <w:iCs w:val="false"/>
          <w:color w:val="2E75B6"/>
          <w:sz w:val="26"/>
          <w:szCs w:val="26"/>
        </w:rPr>
        <w:t xml:space="preserve">4-2. 既往研究（Qiao et al. 2026）が解く問題</w:t>
      </w:r>
    </w:p>
    <w:p>
      <w:pPr>
        <w:spacing w:after="120" w:before="80"/>
        <w:jc w:val="both"/>
      </w:pPr>
      <w:r>
        <w:rPr>
          <w:rFonts w:ascii="Meiryo" w:cs="Meiryo" w:eastAsia="Meiryo" w:hAnsi="Meiryo"/>
          <w:b w:val="false"/>
          <w:bCs w:val="false"/>
          <w:i w:val="false"/>
          <w:iCs w:val="false"/>
          <w:color w:val="3A3A3A"/>
          <w:sz w:val="22"/>
          <w:szCs w:val="22"/>
        </w:rPr>
        <w:t xml:space="preserve">Qiao et al. (2026) は、「発注主体（州DOT）の管轄内にある複数のプロジェクトを、どのように束ねて契約するか」を最適化する。発注主体はすでに十分な規模を持つことが前提であり、「誰と組むか（地域分割）」は問題に含まれない。</w:t>
      </w:r>
    </w:p>
    <w:p>
      <w:pPr>
        <w:spacing w:after="80" w:before="80"/>
      </w:pPr>
      <w:r>
        <w:rPr>
          <w:rFonts w:ascii="Meiryo" w:cs="Meiryo" w:eastAsia="Meiryo" w:hAnsi="Meiryo"/>
          <w:b w:val="false"/>
          <w:bCs w:val="false"/>
          <w:i w:val="false"/>
          <w:iCs w:val="false"/>
          <w:color w:val="3A3A3A"/>
          <w:sz w:val="22"/>
          <w:szCs w:val="22"/>
        </w:rPr>
        <w:t xml:space="preserve"/>
      </w:r>
    </w:p>
    <w:p>
      <w:pPr>
        <w:pStyle w:val="Heading2"/>
        <w:spacing w:after="120" w:before="260"/>
      </w:pPr>
      <w:r>
        <w:rPr>
          <w:rFonts w:ascii="Meiryo" w:cs="Meiryo" w:eastAsia="Meiryo" w:hAnsi="Meiryo"/>
          <w:b/>
          <w:bCs/>
          <w:i w:val="false"/>
          <w:iCs w:val="false"/>
          <w:color w:val="2E75B6"/>
          <w:sz w:val="26"/>
          <w:szCs w:val="26"/>
        </w:rPr>
        <w:t xml:space="preserve">4-3. 本研究が解く問題（一段上）</w:t>
      </w:r>
    </w:p>
    <w:p>
      <w:pPr>
        <w:spacing w:after="120" w:before="80"/>
        <w:jc w:val="both"/>
      </w:pPr>
      <w:r>
        <w:rPr>
          <w:rFonts w:ascii="Meiryo" w:cs="Meiryo" w:eastAsia="Meiryo" w:hAnsi="Meiryo"/>
          <w:b w:val="false"/>
          <w:bCs w:val="false"/>
          <w:i w:val="false"/>
          <w:iCs w:val="false"/>
          <w:color w:val="3A3A3A"/>
          <w:sz w:val="22"/>
          <w:szCs w:val="22"/>
        </w:rPr>
        <w:t xml:space="preserve">本研究は「どの市町村を組み合わせて1つの管理グループ（地域）を形成するか」という地域分割問題と、「その地域内での期待契約件数削減」を同時に最適化する。</w:t>
      </w:r>
    </w:p>
    <w:p>
      <w:pPr>
        <w:spacing w:after="120" w:before="80"/>
        <w:jc w:val="both"/>
      </w:pPr>
      <w:r>
        <w:rPr>
          <w:rFonts w:ascii="Meiryo" w:cs="Meiryo" w:eastAsia="Meiryo" w:hAnsi="Meiryo"/>
          <w:b w:val="false"/>
          <w:bCs w:val="false"/>
          <w:i w:val="false"/>
          <w:iCs w:val="false"/>
          <w:color w:val="3A3A3A"/>
          <w:sz w:val="22"/>
          <w:szCs w:val="22"/>
        </w:rPr>
        <w:t xml:space="preserve">これは以下の2段階の意思決定を統合した問題である：</w:t>
      </w:r>
    </w:p>
    <w:p>
      <w:pPr>
        <w:pStyle w:val="ListParagraph"/>
        <w:numPr>
          <w:ilvl w:val="0"/>
          <w:numId w:val="2"/>
        </w:numPr>
        <w:spacing w:after="40" w:before="40"/>
        <w:jc w:val="both"/>
      </w:pPr>
      <w:r>
        <w:rPr>
          <w:rFonts w:ascii="Meiryo" w:cs="Meiryo" w:eastAsia="Meiryo" w:hAnsi="Meiryo"/>
          <w:b w:val="false"/>
          <w:bCs w:val="false"/>
          <w:i w:val="false"/>
          <w:iCs w:val="false"/>
          <w:color w:val="3A3A3A"/>
          <w:sz w:val="22"/>
          <w:szCs w:val="22"/>
        </w:rPr>
        <w:t xml:space="preserve">【上位】地域分割：どの市町村が一緒に広域連携するか → この研究が最適化</w:t>
      </w:r>
    </w:p>
    <w:p>
      <w:pPr>
        <w:pStyle w:val="ListParagraph"/>
        <w:numPr>
          <w:ilvl w:val="0"/>
          <w:numId w:val="2"/>
        </w:numPr>
        <w:spacing w:after="40" w:before="40"/>
        <w:jc w:val="both"/>
      </w:pPr>
      <w:r>
        <w:rPr>
          <w:rFonts w:ascii="Meiryo" w:cs="Meiryo" w:eastAsia="Meiryo" w:hAnsi="Meiryo"/>
          <w:b w:val="false"/>
          <w:bCs w:val="false"/>
          <w:i w:val="false"/>
          <w:iCs w:val="false"/>
          <w:color w:val="3A3A3A"/>
          <w:sz w:val="22"/>
          <w:szCs w:val="22"/>
        </w:rPr>
        <w:t xml:space="preserve">【下位】バンドリング：その地域内の補修需要を何件の契約にまとめるか → f(N,L)で表現</w:t>
      </w:r>
    </w:p>
    <w:p>
      <w:pPr>
        <w:spacing w:after="120" w:before="80"/>
        <w:jc w:val="both"/>
      </w:pPr>
      <w:r>
        <w:rPr>
          <w:rFonts w:ascii="Meiryo" w:cs="Meiryo" w:eastAsia="Meiryo" w:hAnsi="Meiryo"/>
          <w:b w:val="false"/>
          <w:bCs w:val="false"/>
          <w:i w:val="false"/>
          <w:iCs w:val="false"/>
          <w:color w:val="3A3A3A"/>
          <w:sz w:val="22"/>
          <w:szCs w:val="22"/>
        </w:rPr>
        <w:t xml:space="preserve">米国のState DOT Districtでは、上位問題（誰が一緒か）は制度的に所与であるため研究対象にならない。日本の市町村連携では、上位問題こそが最重要の政策的意思決定であり、最適化の対象とすることに実務的意義がある。これが本研究の最大の新規性である。</w:t>
      </w:r>
    </w:p>
    <w:p>
      <w:pPr>
        <w:spacing w:after="80" w:before="80"/>
      </w:pPr>
      <w:r>
        <w:rPr>
          <w:rFonts w:ascii="Meiryo" w:cs="Meiryo" w:eastAsia="Meiryo" w:hAnsi="Meiryo"/>
          <w:b w:val="false"/>
          <w:bCs w:val="false"/>
          <w:i w:val="false"/>
          <w:iCs w:val="false"/>
          <w:color w:val="3A3A3A"/>
          <w:sz w:val="22"/>
          <w:szCs w:val="22"/>
        </w:rPr>
        <w:t xml:space="preserve"/>
      </w:r>
    </w:p>
    <w:p>
      <w:r>
        <w:br w:type="page"/>
      </w:r>
    </w:p>
    <w:p>
      <w:pPr>
        <w:pStyle w:val="Heading1"/>
        <w:spacing w:after="160" w:before="400"/>
      </w:pPr>
      <w:r>
        <w:rPr>
          <w:rFonts w:ascii="Meiryo" w:cs="Meiryo" w:eastAsia="Meiryo" w:hAnsi="Meiryo"/>
          <w:b/>
          <w:bCs/>
          <w:i w:val="false"/>
          <w:iCs w:val="false"/>
          <w:color w:val="1F497D"/>
          <w:sz w:val="34"/>
          <w:szCs w:val="34"/>
        </w:rPr>
        <w:t xml:space="preserve">5. 参考資料一覧（読める資料）</w:t>
      </w:r>
    </w:p>
    <w:p>
      <w:pPr>
        <w:spacing w:after="120" w:before="80"/>
        <w:jc w:val="both"/>
      </w:pPr>
      <w:r>
        <w:rPr>
          <w:rFonts w:ascii="Meiryo" w:cs="Meiryo" w:eastAsia="Meiryo" w:hAnsi="Meiryo"/>
          <w:b w:val="false"/>
          <w:bCs w:val="false"/>
          <w:i w:val="false"/>
          <w:iCs w:val="false"/>
          <w:color w:val="3A3A3A"/>
          <w:sz w:val="22"/>
          <w:szCs w:val="22"/>
        </w:rPr>
        <w:t xml:space="preserve">以下はすべて公開文書。URLにアクセスすれば原文を読める。英語文書はGoogle翻訳等で概要把握が可能。</w:t>
      </w:r>
    </w:p>
    <w:p>
      <w:pPr>
        <w:spacing w:after="80" w:before="80"/>
      </w:pPr>
      <w:r>
        <w:rPr>
          <w:rFonts w:ascii="Meiryo" w:cs="Meiryo" w:eastAsia="Meiryo" w:hAnsi="Meiryo"/>
          <w:b w:val="false"/>
          <w:bCs w:val="false"/>
          <w:i w:val="false"/>
          <w:iCs w:val="false"/>
          <w:color w:val="3A3A3A"/>
          <w:sz w:val="22"/>
          <w:szCs w:val="22"/>
        </w:rPr>
        <w:t xml:space="preserve"/>
      </w:r>
    </w:p>
    <w:p>
      <w:pPr>
        <w:pStyle w:val="Heading2"/>
        <w:spacing w:after="120" w:before="260"/>
      </w:pPr>
      <w:r>
        <w:rPr>
          <w:rFonts w:ascii="Meiryo" w:cs="Meiryo" w:eastAsia="Meiryo" w:hAnsi="Meiryo"/>
          <w:b/>
          <w:bCs/>
          <w:i w:val="false"/>
          <w:iCs w:val="false"/>
          <w:color w:val="2E75B6"/>
          <w:sz w:val="26"/>
          <w:szCs w:val="26"/>
        </w:rPr>
        <w:t xml:space="preserve">A. 米国橋梁管理の全体像</w:t>
      </w:r>
    </w:p>
    <w:p>
      <w:pPr>
        <w:spacing w:after="80" w:before="80"/>
      </w:pPr>
      <w:r>
        <w:rPr>
          <w:rFonts w:ascii="Meiryo" w:cs="Meiryo" w:eastAsia="Meiryo" w:hAnsi="Meiryo"/>
          <w:b w:val="false"/>
          <w:bCs w:val="false"/>
          <w:i w:val="false"/>
          <w:iCs w:val="false"/>
          <w:color w:val="3A3A3A"/>
          <w:sz w:val="22"/>
          <w:szCs w:val="22"/>
        </w:rPr>
        <w:t xml:space="preserve"/>
      </w:r>
    </w:p>
    <w:p>
      <w:pPr>
        <w:spacing w:after="60" w:before="60"/>
      </w:pPr>
      <w:r>
        <w:rPr>
          <w:rFonts w:ascii="Meiryo" w:cs="Meiryo" w:eastAsia="Meiryo" w:hAnsi="Meiryo"/>
          <w:b/>
          <w:bCs/>
          <w:i w:val="false"/>
          <w:iCs w:val="false"/>
          <w:color w:val="2E75B6"/>
          <w:sz w:val="19"/>
          <w:szCs w:val="19"/>
        </w:rPr>
        <w:t xml:space="preserve">[A-1]  </w:t>
      </w:r>
      <w:r>
        <w:rPr>
          <w:rFonts w:ascii="Meiryo" w:cs="Meiryo" w:eastAsia="Meiryo" w:hAnsi="Meiryo"/>
          <w:b w:val="false"/>
          <w:bCs w:val="false"/>
          <w:i w:val="false"/>
          <w:iCs w:val="false"/>
          <w:color w:val="3A3A3A"/>
          <w:sz w:val="19"/>
          <w:szCs w:val="19"/>
        </w:rPr>
        <w:t xml:space="preserve">FHWA. National Bridge Inventory (NBI). 米国全橋梁データベースの概要と統計。管理者別・状態別の橋梁数が確認できる。  </w:t>
      </w:r>
      <w:hyperlink w:history="1" r:id="rIdgypv-koyo4_crf-fl7luk">
        <w:r>
          <w:rPr>
            <w:rStyle w:val="Hyperlink"/>
            <w:rFonts w:ascii="Meiryo" w:cs="Meiryo" w:eastAsia="Meiryo" w:hAnsi="Meiryo"/>
            <w:color w:val="0563C1"/>
            <w:sz w:val="19"/>
            <w:szCs w:val="19"/>
          </w:rPr>
          <w:t xml:space="preserve">https://www.fhwa.dot.gov/bridge/nbi.cfm</w:t>
        </w:r>
      </w:hyperlink>
    </w:p>
    <w:p>
      <w:pPr>
        <w:spacing w:after="60" w:before="60"/>
      </w:pPr>
      <w:r>
        <w:rPr>
          <w:rFonts w:ascii="Meiryo" w:cs="Meiryo" w:eastAsia="Meiryo" w:hAnsi="Meiryo"/>
          <w:b/>
          <w:bCs/>
          <w:i w:val="false"/>
          <w:iCs w:val="false"/>
          <w:color w:val="2E75B6"/>
          <w:sz w:val="19"/>
          <w:szCs w:val="19"/>
        </w:rPr>
        <w:t xml:space="preserve">[A-2]  </w:t>
      </w:r>
      <w:r>
        <w:rPr>
          <w:rFonts w:ascii="Meiryo" w:cs="Meiryo" w:eastAsia="Meiryo" w:hAnsi="Meiryo"/>
          <w:b w:val="false"/>
          <w:bCs w:val="false"/>
          <w:i w:val="false"/>
          <w:iCs w:val="false"/>
          <w:color w:val="3A3A3A"/>
          <w:sz w:val="19"/>
          <w:szCs w:val="19"/>
        </w:rPr>
        <w:t xml:space="preserve">CRS（米議会調査局）. Highway Bridges: Conditions, Funding Programs, and Issues for Congress (R47194). 2022. 所有者別の橋梁状態（Good/Fair/Poor）比較を含む包括的な報告書。  </w:t>
      </w:r>
      <w:hyperlink w:history="1" r:id="rIdu1hxj_uxnukw8zv88tncg">
        <w:r>
          <w:rPr>
            <w:rStyle w:val="Hyperlink"/>
            <w:rFonts w:ascii="Meiryo" w:cs="Meiryo" w:eastAsia="Meiryo" w:hAnsi="Meiryo"/>
            <w:color w:val="0563C1"/>
            <w:sz w:val="19"/>
            <w:szCs w:val="19"/>
          </w:rPr>
          <w:t xml:space="preserve">https://www.congress.gov/crs-product/R47194</w:t>
        </w:r>
      </w:hyperlink>
    </w:p>
    <w:p>
      <w:pPr>
        <w:spacing w:after="60" w:before="60"/>
      </w:pPr>
      <w:r>
        <w:rPr>
          <w:rFonts w:ascii="Meiryo" w:cs="Meiryo" w:eastAsia="Meiryo" w:hAnsi="Meiryo"/>
          <w:b/>
          <w:bCs/>
          <w:i w:val="false"/>
          <w:iCs w:val="false"/>
          <w:color w:val="2E75B6"/>
          <w:sz w:val="19"/>
          <w:szCs w:val="19"/>
        </w:rPr>
        <w:t xml:space="preserve">[A-3]  </w:t>
      </w:r>
      <w:r>
        <w:rPr>
          <w:rFonts w:ascii="Meiryo" w:cs="Meiryo" w:eastAsia="Meiryo" w:hAnsi="Meiryo"/>
          <w:b w:val="false"/>
          <w:bCs w:val="false"/>
          <w:i w:val="false"/>
          <w:iCs w:val="false"/>
          <w:color w:val="3A3A3A"/>
          <w:sz w:val="19"/>
          <w:szCs w:val="19"/>
        </w:rPr>
        <w:t xml:space="preserve">Pew Charitable Trusts. 5 Factors Inflate Costs of Maintaining Roads and Bridges. 2026年4月. インハウスエンジニア不足の経済影響を定量化した報告。  </w:t>
      </w:r>
      <w:hyperlink w:history="1" r:id="rIdszcjc4ylc0u1kyfkrlz_i">
        <w:r>
          <w:rPr>
            <w:rStyle w:val="Hyperlink"/>
            <w:rFonts w:ascii="Meiryo" w:cs="Meiryo" w:eastAsia="Meiryo" w:hAnsi="Meiryo"/>
            <w:color w:val="0563C1"/>
            <w:sz w:val="19"/>
            <w:szCs w:val="19"/>
          </w:rPr>
          <w:t xml:space="preserve">https://www.pew.org/en/research-and-analysis/articles/2026/04/08/5-factors-inflate-costs-of-maintaining-roads-and-bridges</w:t>
        </w:r>
      </w:hyperlink>
    </w:p>
    <w:p>
      <w:pPr>
        <w:spacing w:after="60" w:before="60"/>
      </w:pPr>
      <w:r>
        <w:rPr>
          <w:rFonts w:ascii="Meiryo" w:cs="Meiryo" w:eastAsia="Meiryo" w:hAnsi="Meiryo"/>
          <w:b/>
          <w:bCs/>
          <w:i w:val="false"/>
          <w:iCs w:val="false"/>
          <w:color w:val="2E75B6"/>
          <w:sz w:val="19"/>
          <w:szCs w:val="19"/>
        </w:rPr>
        <w:t xml:space="preserve">[A-4]  </w:t>
      </w:r>
      <w:r>
        <w:rPr>
          <w:rFonts w:ascii="Meiryo" w:cs="Meiryo" w:eastAsia="Meiryo" w:hAnsi="Meiryo"/>
          <w:b w:val="false"/>
          <w:bCs w:val="false"/>
          <w:i w:val="false"/>
          <w:iCs w:val="false"/>
          <w:color w:val="3A3A3A"/>
          <w:sz w:val="19"/>
          <w:szCs w:val="19"/>
        </w:rPr>
        <w:t xml:space="preserve">BTS（米国交通統計局）. Condition of U.S. Highway Bridges. NBI統計の時系列データ（Excel）。  </w:t>
      </w:r>
      <w:hyperlink w:history="1" r:id="rIdfmwtbqovb4s-_gxt-eqj8">
        <w:r>
          <w:rPr>
            <w:rStyle w:val="Hyperlink"/>
            <w:rFonts w:ascii="Meiryo" w:cs="Meiryo" w:eastAsia="Meiryo" w:hAnsi="Meiryo"/>
            <w:color w:val="0563C1"/>
            <w:sz w:val="19"/>
            <w:szCs w:val="19"/>
          </w:rPr>
          <w:t xml:space="preserve">https://www.bts.gov/content/condition-us-highway-bridges</w:t>
        </w:r>
      </w:hyperlink>
    </w:p>
    <w:p>
      <w:pPr>
        <w:spacing w:after="80" w:before="80"/>
      </w:pPr>
      <w:r>
        <w:rPr>
          <w:rFonts w:ascii="Meiryo" w:cs="Meiryo" w:eastAsia="Meiryo" w:hAnsi="Meiryo"/>
          <w:b w:val="false"/>
          <w:bCs w:val="false"/>
          <w:i w:val="false"/>
          <w:iCs w:val="false"/>
          <w:color w:val="3A3A3A"/>
          <w:sz w:val="22"/>
          <w:szCs w:val="22"/>
        </w:rPr>
        <w:t xml:space="preserve"/>
      </w:r>
    </w:p>
    <w:p>
      <w:pPr>
        <w:pStyle w:val="Heading2"/>
        <w:spacing w:after="120" w:before="260"/>
      </w:pPr>
      <w:r>
        <w:rPr>
          <w:rFonts w:ascii="Meiryo" w:cs="Meiryo" w:eastAsia="Meiryo" w:hAnsi="Meiryo"/>
          <w:b/>
          <w:bCs/>
          <w:i w:val="false"/>
          <w:iCs w:val="false"/>
          <w:color w:val="2E75B6"/>
          <w:sz w:val="26"/>
          <w:szCs w:val="26"/>
        </w:rPr>
        <w:t xml:space="preserve">B. FHWAとState DOTの役割分担</w:t>
      </w:r>
    </w:p>
    <w:p>
      <w:pPr>
        <w:spacing w:after="80" w:before="80"/>
      </w:pPr>
      <w:r>
        <w:rPr>
          <w:rFonts w:ascii="Meiryo" w:cs="Meiryo" w:eastAsia="Meiryo" w:hAnsi="Meiryo"/>
          <w:b w:val="false"/>
          <w:bCs w:val="false"/>
          <w:i w:val="false"/>
          <w:iCs w:val="false"/>
          <w:color w:val="3A3A3A"/>
          <w:sz w:val="22"/>
          <w:szCs w:val="22"/>
        </w:rPr>
        <w:t xml:space="preserve"/>
      </w:r>
    </w:p>
    <w:p>
      <w:pPr>
        <w:spacing w:after="60" w:before="60"/>
      </w:pPr>
      <w:r>
        <w:rPr>
          <w:rFonts w:ascii="Meiryo" w:cs="Meiryo" w:eastAsia="Meiryo" w:hAnsi="Meiryo"/>
          <w:b/>
          <w:bCs/>
          <w:i w:val="false"/>
          <w:iCs w:val="false"/>
          <w:color w:val="2E75B6"/>
          <w:sz w:val="19"/>
          <w:szCs w:val="19"/>
        </w:rPr>
        <w:t xml:space="preserve">[B-1]  </w:t>
      </w:r>
      <w:r>
        <w:rPr>
          <w:rFonts w:ascii="Meiryo" w:cs="Meiryo" w:eastAsia="Meiryo" w:hAnsi="Meiryo"/>
          <w:b w:val="false"/>
          <w:bCs w:val="false"/>
          <w:i w:val="false"/>
          <w:iCs w:val="false"/>
          <w:color w:val="3A3A3A"/>
          <w:sz w:val="19"/>
          <w:szCs w:val="19"/>
        </w:rPr>
        <w:t xml:space="preserve">FHWA. Stewardship and Oversight – Federal-Aid Program Administration. FHWAの監督機能と州DOTへの権限委任の説明。  </w:t>
      </w:r>
      <w:hyperlink w:history="1" r:id="rIdqqllhledrciukw6y4hicr">
        <w:r>
          <w:rPr>
            <w:rStyle w:val="Hyperlink"/>
            <w:rFonts w:ascii="Meiryo" w:cs="Meiryo" w:eastAsia="Meiryo" w:hAnsi="Meiryo"/>
            <w:color w:val="0563C1"/>
            <w:sz w:val="19"/>
            <w:szCs w:val="19"/>
          </w:rPr>
          <w:t xml:space="preserve">https://www.fhwa.dot.gov/federalaid/stewardship/</w:t>
        </w:r>
      </w:hyperlink>
    </w:p>
    <w:p>
      <w:pPr>
        <w:spacing w:after="60" w:before="60"/>
      </w:pPr>
      <w:r>
        <w:rPr>
          <w:rFonts w:ascii="Meiryo" w:cs="Meiryo" w:eastAsia="Meiryo" w:hAnsi="Meiryo"/>
          <w:b/>
          <w:bCs/>
          <w:i w:val="false"/>
          <w:iCs w:val="false"/>
          <w:color w:val="2E75B6"/>
          <w:sz w:val="19"/>
          <w:szCs w:val="19"/>
        </w:rPr>
        <w:t xml:space="preserve">[B-2]  </w:t>
      </w:r>
      <w:r>
        <w:rPr>
          <w:rFonts w:ascii="Meiryo" w:cs="Meiryo" w:eastAsia="Meiryo" w:hAnsi="Meiryo"/>
          <w:b w:val="false"/>
          <w:bCs w:val="false"/>
          <w:i w:val="false"/>
          <w:iCs w:val="false"/>
          <w:color w:val="3A3A3A"/>
          <w:sz w:val="19"/>
          <w:szCs w:val="19"/>
        </w:rPr>
        <w:t xml:space="preserve">FHWA. Bridge Inspection Program Responsibility of the States. 橋梁点検の責任が州DOTにあることと委任の仕組みを説明。  </w:t>
      </w:r>
      <w:hyperlink w:history="1" r:id="rIdom0vm_glbfeosz_muim6j">
        <w:r>
          <w:rPr>
            <w:rStyle w:val="Hyperlink"/>
            <w:rFonts w:ascii="Meiryo" w:cs="Meiryo" w:eastAsia="Meiryo" w:hAnsi="Meiryo"/>
            <w:color w:val="0563C1"/>
            <w:sz w:val="19"/>
            <w:szCs w:val="19"/>
          </w:rPr>
          <w:t xml:space="preserve">https://www.fhwa.dot.gov/bridge/110613.cfm</w:t>
        </w:r>
      </w:hyperlink>
    </w:p>
    <w:p>
      <w:pPr>
        <w:spacing w:after="60" w:before="60"/>
      </w:pPr>
      <w:r>
        <w:rPr>
          <w:rFonts w:ascii="Meiryo" w:cs="Meiryo" w:eastAsia="Meiryo" w:hAnsi="Meiryo"/>
          <w:b/>
          <w:bCs/>
          <w:i w:val="false"/>
          <w:iCs w:val="false"/>
          <w:color w:val="2E75B6"/>
          <w:sz w:val="19"/>
          <w:szCs w:val="19"/>
        </w:rPr>
        <w:t xml:space="preserve">[B-3]  </w:t>
      </w:r>
      <w:r>
        <w:rPr>
          <w:rFonts w:ascii="Meiryo" w:cs="Meiryo" w:eastAsia="Meiryo" w:hAnsi="Meiryo"/>
          <w:b w:val="false"/>
          <w:bCs w:val="false"/>
          <w:i w:val="false"/>
          <w:iCs w:val="false"/>
          <w:color w:val="3A3A3A"/>
          <w:sz w:val="19"/>
          <w:szCs w:val="19"/>
        </w:rPr>
        <w:t xml:space="preserve">FHWA. Transforming Stewardship and Oversight for Major Projects. Public Roads, Jul/Aug 2017. FHWAの役割転換に関する解説記事。  </w:t>
      </w:r>
      <w:hyperlink w:history="1" r:id="rIdylzxrmy2jkwgzzdkhr614">
        <w:r>
          <w:rPr>
            <w:rStyle w:val="Hyperlink"/>
            <w:rFonts w:ascii="Meiryo" w:cs="Meiryo" w:eastAsia="Meiryo" w:hAnsi="Meiryo"/>
            <w:color w:val="0563C1"/>
            <w:sz w:val="19"/>
            <w:szCs w:val="19"/>
          </w:rPr>
          <w:t xml:space="preserve">https://highways.dot.gov/public-roads/julyaugust-2017/transforming-stewardship-and-oversight-major-projects</w:t>
        </w:r>
      </w:hyperlink>
    </w:p>
    <w:p>
      <w:pPr>
        <w:spacing w:after="80" w:before="80"/>
      </w:pPr>
      <w:r>
        <w:rPr>
          <w:rFonts w:ascii="Meiryo" w:cs="Meiryo" w:eastAsia="Meiryo" w:hAnsi="Meiryo"/>
          <w:b w:val="false"/>
          <w:bCs w:val="false"/>
          <w:i w:val="false"/>
          <w:iCs w:val="false"/>
          <w:color w:val="3A3A3A"/>
          <w:sz w:val="22"/>
          <w:szCs w:val="22"/>
        </w:rPr>
        <w:t xml:space="preserve"/>
      </w:r>
    </w:p>
    <w:p>
      <w:pPr>
        <w:pStyle w:val="Heading2"/>
        <w:spacing w:after="120" w:before="260"/>
      </w:pPr>
      <w:r>
        <w:rPr>
          <w:rFonts w:ascii="Meiryo" w:cs="Meiryo" w:eastAsia="Meiryo" w:hAnsi="Meiryo"/>
          <w:b/>
          <w:bCs/>
          <w:i w:val="false"/>
          <w:iCs w:val="false"/>
          <w:color w:val="2E75B6"/>
          <w:sz w:val="26"/>
          <w:szCs w:val="26"/>
        </w:rPr>
        <w:t xml:space="preserve">C. ローカル橋梁問題（小規模自治体の苦境）</w:t>
      </w:r>
    </w:p>
    <w:p>
      <w:pPr>
        <w:spacing w:after="80" w:before="80"/>
      </w:pPr>
      <w:r>
        <w:rPr>
          <w:rFonts w:ascii="Meiryo" w:cs="Meiryo" w:eastAsia="Meiryo" w:hAnsi="Meiryo"/>
          <w:b w:val="false"/>
          <w:bCs w:val="false"/>
          <w:i w:val="false"/>
          <w:iCs w:val="false"/>
          <w:color w:val="3A3A3A"/>
          <w:sz w:val="22"/>
          <w:szCs w:val="22"/>
        </w:rPr>
        <w:t xml:space="preserve"/>
      </w:r>
    </w:p>
    <w:p>
      <w:pPr>
        <w:spacing w:after="60" w:before="60"/>
      </w:pPr>
      <w:r>
        <w:rPr>
          <w:rFonts w:ascii="Meiryo" w:cs="Meiryo" w:eastAsia="Meiryo" w:hAnsi="Meiryo"/>
          <w:b/>
          <w:bCs/>
          <w:i w:val="false"/>
          <w:iCs w:val="false"/>
          <w:color w:val="2E75B6"/>
          <w:sz w:val="19"/>
          <w:szCs w:val="19"/>
        </w:rPr>
        <w:t xml:space="preserve">[C-1]  </w:t>
      </w:r>
      <w:r>
        <w:rPr>
          <w:rFonts w:ascii="Meiryo" w:cs="Meiryo" w:eastAsia="Meiryo" w:hAnsi="Meiryo"/>
          <w:b w:val="false"/>
          <w:bCs w:val="false"/>
          <w:i w:val="false"/>
          <w:iCs w:val="false"/>
          <w:color w:val="3A3A3A"/>
          <w:sz w:val="19"/>
          <w:szCs w:val="19"/>
        </w:rPr>
        <w:t xml:space="preserve">FHWA. Bridge Formula Program (BFP). off-system bridge向け補助（連邦負担100%）の制度説明。小規模自治体が対象であることが明記。  </w:t>
      </w:r>
      <w:hyperlink w:history="1" r:id="rIdbtzqg7t_tomjaqoq4yl4k">
        <w:r>
          <w:rPr>
            <w:rStyle w:val="Hyperlink"/>
            <w:rFonts w:ascii="Meiryo" w:cs="Meiryo" w:eastAsia="Meiryo" w:hAnsi="Meiryo"/>
            <w:color w:val="0563C1"/>
            <w:sz w:val="19"/>
            <w:szCs w:val="19"/>
          </w:rPr>
          <w:t xml:space="preserve">https://www.fhwa.dot.gov/bridge/20220114.cfm</w:t>
        </w:r>
      </w:hyperlink>
    </w:p>
    <w:p>
      <w:pPr>
        <w:spacing w:after="60" w:before="60"/>
      </w:pPr>
      <w:r>
        <w:rPr>
          <w:rFonts w:ascii="Meiryo" w:cs="Meiryo" w:eastAsia="Meiryo" w:hAnsi="Meiryo"/>
          <w:b/>
          <w:bCs/>
          <w:i w:val="false"/>
          <w:iCs w:val="false"/>
          <w:color w:val="2E75B6"/>
          <w:sz w:val="19"/>
          <w:szCs w:val="19"/>
        </w:rPr>
        <w:t xml:space="preserve">[C-2]  </w:t>
      </w:r>
      <w:r>
        <w:rPr>
          <w:rFonts w:ascii="Meiryo" w:cs="Meiryo" w:eastAsia="Meiryo" w:hAnsi="Meiryo"/>
          <w:b w:val="false"/>
          <w:bCs w:val="false"/>
          <w:i w:val="false"/>
          <w:iCs w:val="false"/>
          <w:color w:val="3A3A3A"/>
          <w:sz w:val="19"/>
          <w:szCs w:val="19"/>
        </w:rPr>
        <w:t xml:space="preserve">National League of Cities. Upgrading Local Bridges with 100% Federal Support. 2022. 連邦負担100%の背景と地方自治体の実情を平易に説明。  </w:t>
      </w:r>
      <w:hyperlink w:history="1" r:id="rIdcb074kakf9nhdh8ajbif5">
        <w:r>
          <w:rPr>
            <w:rStyle w:val="Hyperlink"/>
            <w:rFonts w:ascii="Meiryo" w:cs="Meiryo" w:eastAsia="Meiryo" w:hAnsi="Meiryo"/>
            <w:color w:val="0563C1"/>
            <w:sz w:val="19"/>
            <w:szCs w:val="19"/>
          </w:rPr>
          <w:t xml:space="preserve">https://www.nlc.org/article/2022/01/26/upgrading-local-bridges-with-100-federal-support/</w:t>
        </w:r>
      </w:hyperlink>
    </w:p>
    <w:p>
      <w:pPr>
        <w:spacing w:after="60" w:before="60"/>
      </w:pPr>
      <w:r>
        <w:rPr>
          <w:rFonts w:ascii="Meiryo" w:cs="Meiryo" w:eastAsia="Meiryo" w:hAnsi="Meiryo"/>
          <w:b/>
          <w:bCs/>
          <w:i w:val="false"/>
          <w:iCs w:val="false"/>
          <w:color w:val="2E75B6"/>
          <w:sz w:val="19"/>
          <w:szCs w:val="19"/>
        </w:rPr>
        <w:t xml:space="preserve">[C-3]  </w:t>
      </w:r>
      <w:r>
        <w:rPr>
          <w:rFonts w:ascii="Meiryo" w:cs="Meiryo" w:eastAsia="Meiryo" w:hAnsi="Meiryo"/>
          <w:b w:val="false"/>
          <w:bCs w:val="false"/>
          <w:i w:val="false"/>
          <w:iCs w:val="false"/>
          <w:color w:val="3A3A3A"/>
          <w:sz w:val="19"/>
          <w:szCs w:val="19"/>
        </w:rPr>
        <w:t xml:space="preserve">PennDOT. New Program Helps Local Partners Address Bridge Preservation. 2025. ペンシルバニアでの小規模自治体支援プログラムの事例。  </w:t>
      </w:r>
      <w:hyperlink w:history="1" r:id="rIdxpcvygfg1md6h1huopra_">
        <w:r>
          <w:rPr>
            <w:rStyle w:val="Hyperlink"/>
            <w:rFonts w:ascii="Meiryo" w:cs="Meiryo" w:eastAsia="Meiryo" w:hAnsi="Meiryo"/>
            <w:color w:val="0563C1"/>
            <w:sz w:val="19"/>
            <w:szCs w:val="19"/>
          </w:rPr>
          <w:t xml:space="preserve">https://www.pa.gov/agencies/penndot/research-planning-and-innovation/innovation-at-penndot/focus-on-innovations-2025/design/new-program-helping-local-partners-address-bridge-concerns</w:t>
        </w:r>
      </w:hyperlink>
    </w:p>
    <w:p>
      <w:pPr>
        <w:spacing w:after="60" w:before="60"/>
      </w:pPr>
      <w:r>
        <w:rPr>
          <w:rFonts w:ascii="Meiryo" w:cs="Meiryo" w:eastAsia="Meiryo" w:hAnsi="Meiryo"/>
          <w:b/>
          <w:bCs/>
          <w:i w:val="false"/>
          <w:iCs w:val="false"/>
          <w:color w:val="2E75B6"/>
          <w:sz w:val="19"/>
          <w:szCs w:val="19"/>
        </w:rPr>
        <w:t xml:space="preserve">[C-4]  </w:t>
      </w:r>
      <w:r>
        <w:rPr>
          <w:rFonts w:ascii="Meiryo" w:cs="Meiryo" w:eastAsia="Meiryo" w:hAnsi="Meiryo"/>
          <w:b w:val="false"/>
          <w:bCs w:val="false"/>
          <w:i w:val="false"/>
          <w:iCs w:val="false"/>
          <w:color w:val="3A3A3A"/>
          <w:sz w:val="19"/>
          <w:szCs w:val="19"/>
        </w:rPr>
        <w:t xml:space="preserve">NY State Comptroller. The Condition of Locally Owned Bridges in New York State. 地方橋梁の状態と管理主体（郡・タウンシップ・市）の詳細分析。  </w:t>
      </w:r>
      <w:hyperlink w:history="1" r:id="rIdj9ywmr42dokgoi8rhwek6">
        <w:r>
          <w:rPr>
            <w:rStyle w:val="Hyperlink"/>
            <w:rFonts w:ascii="Meiryo" w:cs="Meiryo" w:eastAsia="Meiryo" w:hAnsi="Meiryo"/>
            <w:color w:val="0563C1"/>
            <w:sz w:val="19"/>
            <w:szCs w:val="19"/>
          </w:rPr>
          <w:t xml:space="preserve">https://www.osc.ny.gov/files/local-government/publications/pdf/the-condition-of-locally-owned-bridges-in-new-york-state.pdf</w:t>
        </w:r>
      </w:hyperlink>
    </w:p>
    <w:p>
      <w:pPr>
        <w:spacing w:after="80" w:before="80"/>
      </w:pPr>
      <w:r>
        <w:rPr>
          <w:rFonts w:ascii="Meiryo" w:cs="Meiryo" w:eastAsia="Meiryo" w:hAnsi="Meiryo"/>
          <w:b w:val="false"/>
          <w:bCs w:val="false"/>
          <w:i w:val="false"/>
          <w:iCs w:val="false"/>
          <w:color w:val="3A3A3A"/>
          <w:sz w:val="22"/>
          <w:szCs w:val="22"/>
        </w:rPr>
        <w:t xml:space="preserve"/>
      </w:r>
    </w:p>
    <w:p>
      <w:pPr>
        <w:pStyle w:val="Heading2"/>
        <w:spacing w:after="120" w:before="260"/>
      </w:pPr>
      <w:r>
        <w:rPr>
          <w:rFonts w:ascii="Meiryo" w:cs="Meiryo" w:eastAsia="Meiryo" w:hAnsi="Meiryo"/>
          <w:b/>
          <w:bCs/>
          <w:i w:val="false"/>
          <w:iCs w:val="false"/>
          <w:color w:val="2E75B6"/>
          <w:sz w:val="26"/>
          <w:szCs w:val="26"/>
        </w:rPr>
        <w:t xml:space="preserve">D. バンドリング実務事例（米国）</w:t>
      </w:r>
    </w:p>
    <w:p>
      <w:pPr>
        <w:spacing w:after="80" w:before="80"/>
      </w:pPr>
      <w:r>
        <w:rPr>
          <w:rFonts w:ascii="Meiryo" w:cs="Meiryo" w:eastAsia="Meiryo" w:hAnsi="Meiryo"/>
          <w:b w:val="false"/>
          <w:bCs w:val="false"/>
          <w:i w:val="false"/>
          <w:iCs w:val="false"/>
          <w:color w:val="3A3A3A"/>
          <w:sz w:val="22"/>
          <w:szCs w:val="22"/>
        </w:rPr>
        <w:t xml:space="preserve"/>
      </w:r>
    </w:p>
    <w:p>
      <w:pPr>
        <w:spacing w:after="60" w:before="60"/>
      </w:pPr>
      <w:r>
        <w:rPr>
          <w:rFonts w:ascii="Meiryo" w:cs="Meiryo" w:eastAsia="Meiryo" w:hAnsi="Meiryo"/>
          <w:b/>
          <w:bCs/>
          <w:i w:val="false"/>
          <w:iCs w:val="false"/>
          <w:color w:val="2E75B6"/>
          <w:sz w:val="19"/>
          <w:szCs w:val="19"/>
        </w:rPr>
        <w:t xml:space="preserve">[D-1]  </w:t>
      </w:r>
      <w:r>
        <w:rPr>
          <w:rFonts w:ascii="Meiryo" w:cs="Meiryo" w:eastAsia="Meiryo" w:hAnsi="Meiryo"/>
          <w:b w:val="false"/>
          <w:bCs w:val="false"/>
          <w:i w:val="false"/>
          <w:iCs w:val="false"/>
          <w:color w:val="3A3A3A"/>
          <w:sz w:val="19"/>
          <w:szCs w:val="19"/>
        </w:rPr>
        <w:t xml:space="preserve">FHWA. Case Study: DelDOT Preventative Maintenance Bridge Bundling Program. デラウェア州DOTによる予防保全橋梁バンドリングの事例研究。  </w:t>
      </w:r>
      <w:hyperlink w:history="1" r:id="rIdzxvf_lkndx4iph2beun17">
        <w:r>
          <w:rPr>
            <w:rStyle w:val="Hyperlink"/>
            <w:rFonts w:ascii="Meiryo" w:cs="Meiryo" w:eastAsia="Meiryo" w:hAnsi="Meiryo"/>
            <w:color w:val="0563C1"/>
            <w:sz w:val="19"/>
            <w:szCs w:val="19"/>
          </w:rPr>
          <w:t xml:space="preserve">https://www.fhwa.dot.gov/ipd/alternative_project_delivery/defined/bundled_facilities/case_study_deldot_preventative_maintenance_bridge.aspx</w:t>
        </w:r>
      </w:hyperlink>
    </w:p>
    <w:p>
      <w:pPr>
        <w:spacing w:after="60" w:before="60"/>
      </w:pPr>
      <w:r>
        <w:rPr>
          <w:rFonts w:ascii="Meiryo" w:cs="Meiryo" w:eastAsia="Meiryo" w:hAnsi="Meiryo"/>
          <w:b/>
          <w:bCs/>
          <w:i w:val="false"/>
          <w:iCs w:val="false"/>
          <w:color w:val="2E75B6"/>
          <w:sz w:val="19"/>
          <w:szCs w:val="19"/>
        </w:rPr>
        <w:t xml:space="preserve">[D-2]  </w:t>
      </w:r>
      <w:r>
        <w:rPr>
          <w:rFonts w:ascii="Meiryo" w:cs="Meiryo" w:eastAsia="Meiryo" w:hAnsi="Meiryo"/>
          <w:b w:val="false"/>
          <w:bCs w:val="false"/>
          <w:i w:val="false"/>
          <w:iCs w:val="false"/>
          <w:color w:val="3A3A3A"/>
          <w:sz w:val="19"/>
          <w:szCs w:val="19"/>
        </w:rPr>
        <w:t xml:space="preserve">FHWA. Lessons Learned from State Bridge Bundling Programs. 複数州のバンドリングプログラムの教訓まとめ。  </w:t>
      </w:r>
      <w:hyperlink w:history="1" r:id="rIduk3qioj9ekfudcqcku5ot">
        <w:r>
          <w:rPr>
            <w:rStyle w:val="Hyperlink"/>
            <w:rFonts w:ascii="Meiryo" w:cs="Meiryo" w:eastAsia="Meiryo" w:hAnsi="Meiryo"/>
            <w:color w:val="0563C1"/>
            <w:sz w:val="19"/>
            <w:szCs w:val="19"/>
          </w:rPr>
          <w:t xml:space="preserve">https://www.fhwa.dot.gov/ipd/alternative_project_delivery/defined/bundled_facilities/lessons_learned.aspx</w:t>
        </w:r>
      </w:hyperlink>
    </w:p>
    <w:p>
      <w:pPr>
        <w:spacing w:after="80" w:before="80"/>
      </w:pPr>
      <w:r>
        <w:rPr>
          <w:rFonts w:ascii="Meiryo" w:cs="Meiryo" w:eastAsia="Meiryo" w:hAnsi="Meiryo"/>
          <w:b w:val="false"/>
          <w:bCs w:val="false"/>
          <w:i w:val="false"/>
          <w:iCs w:val="false"/>
          <w:color w:val="3A3A3A"/>
          <w:sz w:val="22"/>
          <w:szCs w:val="22"/>
        </w:rPr>
        <w:t xml:space="preserve"/>
      </w:r>
    </w:p>
    <w:p>
      <w:pPr>
        <w:pStyle w:val="Heading2"/>
        <w:spacing w:after="120" w:before="260"/>
      </w:pPr>
      <w:r>
        <w:rPr>
          <w:rFonts w:ascii="Meiryo" w:cs="Meiryo" w:eastAsia="Meiryo" w:hAnsi="Meiryo"/>
          <w:b/>
          <w:bCs/>
          <w:i w:val="false"/>
          <w:iCs w:val="false"/>
          <w:color w:val="2E75B6"/>
          <w:sz w:val="26"/>
          <w:szCs w:val="26"/>
        </w:rPr>
        <w:t xml:space="preserve">E. Florida DOT（District規模の確認）</w:t>
      </w:r>
    </w:p>
    <w:p>
      <w:pPr>
        <w:spacing w:after="80" w:before="80"/>
      </w:pPr>
      <w:r>
        <w:rPr>
          <w:rFonts w:ascii="Meiryo" w:cs="Meiryo" w:eastAsia="Meiryo" w:hAnsi="Meiryo"/>
          <w:b w:val="false"/>
          <w:bCs w:val="false"/>
          <w:i w:val="false"/>
          <w:iCs w:val="false"/>
          <w:color w:val="3A3A3A"/>
          <w:sz w:val="22"/>
          <w:szCs w:val="22"/>
        </w:rPr>
        <w:t xml:space="preserve"/>
      </w:r>
    </w:p>
    <w:p>
      <w:pPr>
        <w:spacing w:after="60" w:before="60"/>
      </w:pPr>
      <w:r>
        <w:rPr>
          <w:rFonts w:ascii="Meiryo" w:cs="Meiryo" w:eastAsia="Meiryo" w:hAnsi="Meiryo"/>
          <w:b/>
          <w:bCs/>
          <w:i w:val="false"/>
          <w:iCs w:val="false"/>
          <w:color w:val="2E75B6"/>
          <w:sz w:val="19"/>
          <w:szCs w:val="19"/>
        </w:rPr>
        <w:t xml:space="preserve">[E-1]  </w:t>
      </w:r>
      <w:r>
        <w:rPr>
          <w:rFonts w:ascii="Meiryo" w:cs="Meiryo" w:eastAsia="Meiryo" w:hAnsi="Meiryo"/>
          <w:b w:val="false"/>
          <w:bCs w:val="false"/>
          <w:i w:val="false"/>
          <w:iCs w:val="false"/>
          <w:color w:val="3A3A3A"/>
          <w:sz w:val="19"/>
          <w:szCs w:val="19"/>
        </w:rPr>
        <w:t xml:space="preserve">FDOT. Districts – Florida Department of Transportation. 7地区の管轄地図・概要。  </w:t>
      </w:r>
      <w:hyperlink w:history="1" r:id="rIdy5yts442ar_zpdbwfkep8">
        <w:r>
          <w:rPr>
            <w:rStyle w:val="Hyperlink"/>
            <w:rFonts w:ascii="Meiryo" w:cs="Meiryo" w:eastAsia="Meiryo" w:hAnsi="Meiryo"/>
            <w:color w:val="0563C1"/>
            <w:sz w:val="19"/>
            <w:szCs w:val="19"/>
          </w:rPr>
          <w:t xml:space="preserve">https://www.fdot.gov/agencyresources/districts/index.shtm</w:t>
        </w:r>
      </w:hyperlink>
    </w:p>
    <w:p>
      <w:pPr>
        <w:spacing w:after="60" w:before="60"/>
      </w:pPr>
      <w:r>
        <w:rPr>
          <w:rFonts w:ascii="Meiryo" w:cs="Meiryo" w:eastAsia="Meiryo" w:hAnsi="Meiryo"/>
          <w:b/>
          <w:bCs/>
          <w:i w:val="false"/>
          <w:iCs w:val="false"/>
          <w:color w:val="2E75B6"/>
          <w:sz w:val="19"/>
          <w:szCs w:val="19"/>
        </w:rPr>
        <w:t xml:space="preserve">[E-2]  </w:t>
      </w:r>
      <w:r>
        <w:rPr>
          <w:rFonts w:ascii="Meiryo" w:cs="Meiryo" w:eastAsia="Meiryo" w:hAnsi="Meiryo"/>
          <w:b w:val="false"/>
          <w:bCs w:val="false"/>
          <w:i w:val="false"/>
          <w:iCs w:val="false"/>
          <w:color w:val="3A3A3A"/>
          <w:sz w:val="19"/>
          <w:szCs w:val="19"/>
        </w:rPr>
        <w:t xml:space="preserve">FDOT. Bridge Inventory 2021 Annual Report. District別の管理橋梁数データ（PDF）。  </w:t>
      </w:r>
      <w:hyperlink w:history="1" r:id="rIdtoi0ftcf3xfduna5xxcla">
        <w:r>
          <w:rPr>
            <w:rStyle w:val="Hyperlink"/>
            <w:rFonts w:ascii="Meiryo" w:cs="Meiryo" w:eastAsia="Meiryo" w:hAnsi="Meiryo"/>
            <w:color w:val="0563C1"/>
            <w:sz w:val="19"/>
            <w:szCs w:val="19"/>
          </w:rPr>
          <w:t xml:space="preserve">https://fdotwww.blob.core.windows.net/sitefinity/docs/default-source/maintenance/str/bi/annual_rpt_21.pdf</w:t>
        </w:r>
      </w:hyperlink>
    </w:p>
    <w:p>
      <w:pPr>
        <w:spacing w:after="60" w:before="60"/>
      </w:pPr>
      <w:r>
        <w:rPr>
          <w:rFonts w:ascii="Meiryo" w:cs="Meiryo" w:eastAsia="Meiryo" w:hAnsi="Meiryo"/>
          <w:b/>
          <w:bCs/>
          <w:i w:val="false"/>
          <w:iCs w:val="false"/>
          <w:color w:val="2E75B6"/>
          <w:sz w:val="19"/>
          <w:szCs w:val="19"/>
        </w:rPr>
        <w:t xml:space="preserve">[E-3]  </w:t>
      </w:r>
      <w:r>
        <w:rPr>
          <w:rFonts w:ascii="Meiryo" w:cs="Meiryo" w:eastAsia="Meiryo" w:hAnsi="Meiryo"/>
          <w:b w:val="false"/>
          <w:bCs w:val="false"/>
          <w:i w:val="false"/>
          <w:iCs w:val="false"/>
          <w:color w:val="3A3A3A"/>
          <w:sz w:val="19"/>
          <w:szCs w:val="19"/>
        </w:rPr>
        <w:t xml:space="preserve">FDOT. Contracts Administration. 各Districtがどのように工事を発注するかの説明。  </w:t>
      </w:r>
      <w:hyperlink w:history="1" r:id="rIdcyc59nh8vccjphunumi0v">
        <w:r>
          <w:rPr>
            <w:rStyle w:val="Hyperlink"/>
            <w:rFonts w:ascii="Meiryo" w:cs="Meiryo" w:eastAsia="Meiryo" w:hAnsi="Meiryo"/>
            <w:color w:val="0563C1"/>
            <w:sz w:val="19"/>
            <w:szCs w:val="19"/>
          </w:rPr>
          <w:t xml:space="preserve">https://www.fdot.gov/contracts/default.shtm</w:t>
        </w:r>
      </w:hyperlink>
    </w:p>
    <w:p>
      <w:pPr>
        <w:spacing w:after="80" w:before="80"/>
      </w:pPr>
      <w:r>
        <w:rPr>
          <w:rFonts w:ascii="Meiryo" w:cs="Meiryo" w:eastAsia="Meiryo" w:hAnsi="Meiryo"/>
          <w:b w:val="false"/>
          <w:bCs w:val="false"/>
          <w:i w:val="false"/>
          <w:iCs w:val="false"/>
          <w:color w:val="3A3A3A"/>
          <w:sz w:val="22"/>
          <w:szCs w:val="22"/>
        </w:rPr>
        <w:t xml:space="preserve"/>
      </w:r>
    </w:p>
    <w:p>
      <w:pPr>
        <w:pStyle w:val="Heading2"/>
        <w:spacing w:after="120" w:before="260"/>
      </w:pPr>
      <w:r>
        <w:rPr>
          <w:rFonts w:ascii="Meiryo" w:cs="Meiryo" w:eastAsia="Meiryo" w:hAnsi="Meiryo"/>
          <w:b/>
          <w:bCs/>
          <w:i w:val="false"/>
          <w:iCs w:val="false"/>
          <w:color w:val="2E75B6"/>
          <w:sz w:val="26"/>
          <w:szCs w:val="26"/>
        </w:rPr>
        <w:t xml:space="preserve">F. 日本の橋梁管理統計</w:t>
      </w:r>
    </w:p>
    <w:p>
      <w:pPr>
        <w:spacing w:after="80" w:before="80"/>
      </w:pPr>
      <w:r>
        <w:rPr>
          <w:rFonts w:ascii="Meiryo" w:cs="Meiryo" w:eastAsia="Meiryo" w:hAnsi="Meiryo"/>
          <w:b w:val="false"/>
          <w:bCs w:val="false"/>
          <w:i w:val="false"/>
          <w:iCs w:val="false"/>
          <w:color w:val="3A3A3A"/>
          <w:sz w:val="22"/>
          <w:szCs w:val="22"/>
        </w:rPr>
        <w:t xml:space="preserve"/>
      </w:r>
    </w:p>
    <w:p>
      <w:pPr>
        <w:spacing w:after="60" w:before="60"/>
      </w:pPr>
      <w:r>
        <w:rPr>
          <w:rFonts w:ascii="Meiryo" w:cs="Meiryo" w:eastAsia="Meiryo" w:hAnsi="Meiryo"/>
          <w:b/>
          <w:bCs/>
          <w:i w:val="false"/>
          <w:iCs w:val="false"/>
          <w:color w:val="2E75B6"/>
          <w:sz w:val="19"/>
          <w:szCs w:val="19"/>
        </w:rPr>
        <w:t xml:space="preserve">[F-1]  </w:t>
      </w:r>
      <w:r>
        <w:rPr>
          <w:rFonts w:ascii="Meiryo" w:cs="Meiryo" w:eastAsia="Meiryo" w:hAnsi="Meiryo"/>
          <w:b w:val="false"/>
          <w:bCs w:val="false"/>
          <w:i w:val="false"/>
          <w:iCs w:val="false"/>
          <w:color w:val="3A3A3A"/>
          <w:sz w:val="19"/>
          <w:szCs w:val="19"/>
        </w:rPr>
        <w:t xml:space="preserve">国土交通省. 道路構造物の現状（橋梁）H25.4道路局集計. 管理者別橋梁数・技術者不足の実態データ（市区町村の土木技術者0人率含む）。  </w:t>
      </w:r>
      <w:hyperlink w:history="1" r:id="rIddqdb6qib5fjut1xwt03g0">
        <w:r>
          <w:rPr>
            <w:rStyle w:val="Hyperlink"/>
            <w:rFonts w:ascii="Meiryo" w:cs="Meiryo" w:eastAsia="Meiryo" w:hAnsi="Meiryo"/>
            <w:color w:val="0563C1"/>
            <w:sz w:val="19"/>
            <w:szCs w:val="19"/>
          </w:rPr>
          <w:t xml:space="preserve">https://www.mlit.go.jp/road/sisaku/yobohozen/yobo1_1.pdf</w:t>
        </w:r>
      </w:hyperlink>
    </w:p>
    <w:p>
      <w:pPr>
        <w:spacing w:after="60" w:before="60"/>
      </w:pPr>
      <w:r>
        <w:rPr>
          <w:rFonts w:ascii="Meiryo" w:cs="Meiryo" w:eastAsia="Meiryo" w:hAnsi="Meiryo"/>
          <w:b/>
          <w:bCs/>
          <w:i w:val="false"/>
          <w:iCs w:val="false"/>
          <w:color w:val="2E75B6"/>
          <w:sz w:val="19"/>
          <w:szCs w:val="19"/>
        </w:rPr>
        <w:t xml:space="preserve">[F-2]  </w:t>
      </w:r>
      <w:r>
        <w:rPr>
          <w:rFonts w:ascii="Meiryo" w:cs="Meiryo" w:eastAsia="Meiryo" w:hAnsi="Meiryo"/>
          <w:b w:val="false"/>
          <w:bCs w:val="false"/>
          <w:i w:val="false"/>
          <w:iCs w:val="false"/>
          <w:color w:val="3A3A3A"/>
          <w:sz w:val="19"/>
          <w:szCs w:val="19"/>
        </w:rPr>
        <w:t xml:space="preserve">国土交通省. 道路施策の展開 2024. 全国73万橋のうち市区町村が管理する割合等の最新統計。  </w:t>
      </w:r>
      <w:hyperlink w:history="1" r:id="rIdqcuibneah4vc7cumfgskc">
        <w:r>
          <w:rPr>
            <w:rStyle w:val="Hyperlink"/>
            <w:rFonts w:ascii="Meiryo" w:cs="Meiryo" w:eastAsia="Meiryo" w:hAnsi="Meiryo"/>
            <w:color w:val="0563C1"/>
            <w:sz w:val="19"/>
            <w:szCs w:val="19"/>
          </w:rPr>
          <w:t xml:space="preserve">https://www.mlit.go.jp/road/toukei_chousa/road_db/pdf/2024/14-1-1.pdf</w:t>
        </w:r>
      </w:hyperlink>
    </w:p>
    <w:p>
      <w:pPr>
        <w:spacing w:after="60" w:before="60"/>
      </w:pPr>
      <w:r>
        <w:rPr>
          <w:rFonts w:ascii="Meiryo" w:cs="Meiryo" w:eastAsia="Meiryo" w:hAnsi="Meiryo"/>
          <w:b/>
          <w:bCs/>
          <w:i w:val="false"/>
          <w:iCs w:val="false"/>
          <w:color w:val="2E75B6"/>
          <w:sz w:val="19"/>
          <w:szCs w:val="19"/>
        </w:rPr>
        <w:t xml:space="preserve">[F-3]  </w:t>
      </w:r>
      <w:r>
        <w:rPr>
          <w:rFonts w:ascii="Meiryo" w:cs="Meiryo" w:eastAsia="Meiryo" w:hAnsi="Meiryo"/>
          <w:b w:val="false"/>
          <w:bCs w:val="false"/>
          <w:i w:val="false"/>
          <w:iCs w:val="false"/>
          <w:color w:val="3A3A3A"/>
          <w:sz w:val="19"/>
          <w:szCs w:val="19"/>
        </w:rPr>
        <w:t xml:space="preserve">国土交通省. 地域インフラ群再生戦略マネジメント（群マネ）の取組. 広域連携の政策的背景。  </w:t>
      </w:r>
      <w:hyperlink w:history="1" r:id="rIdgbuj6y24hh10avvhf-n6n">
        <w:r>
          <w:rPr>
            <w:rStyle w:val="Hyperlink"/>
            <w:rFonts w:ascii="Meiryo" w:cs="Meiryo" w:eastAsia="Meiryo" w:hAnsi="Meiryo"/>
            <w:color w:val="0563C1"/>
            <w:sz w:val="19"/>
            <w:szCs w:val="19"/>
          </w:rPr>
          <w:t xml:space="preserve">https://www.mlit.go.jp/sogoseisaku/maintenance/_pdf/gunmane_kentou01_04.pdf</w:t>
        </w:r>
      </w:hyperlink>
    </w:p>
    <w:p>
      <w:pPr>
        <w:spacing w:after="80" w:before="80"/>
      </w:pPr>
      <w:r>
        <w:rPr>
          <w:rFonts w:ascii="Meiryo" w:cs="Meiryo" w:eastAsia="Meiryo" w:hAnsi="Meiryo"/>
          <w:b w:val="false"/>
          <w:bCs w:val="false"/>
          <w:i w:val="false"/>
          <w:iCs w:val="false"/>
          <w:color w:val="3A3A3A"/>
          <w:sz w:val="22"/>
          <w:szCs w:val="22"/>
        </w:rPr>
        <w:t xml:space="preserve"/>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eiryo" w:cs="Meiryo" w:eastAsia="Meiryo" w:hAnsi="Meiryo"/>
        <w:b w:val="false"/>
        <w:bCs w:val="false"/>
        <w:i w:val="false"/>
        <w:iCs w:val="false"/>
        <w:color w:val="999999"/>
        <w:sz w:val="17"/>
        <w:szCs w:val="17"/>
      </w:rPr>
      <w:t xml:space="preserve">福山峻一（東北大）　2026年6月　p. </w:t>
    </w:r>
    <w:r>
      <w:rPr>
        <w:rFonts w:ascii="Meiryo" w:cs="Meiryo" w:eastAsia="Meiryo" w:hAnsi="Meiryo"/>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1"/>
      </w:pBdr>
    </w:pPr>
    <w:r>
      <w:rPr>
        <w:rFonts w:ascii="Meiryo" w:cs="Meiryo" w:eastAsia="Meiryo" w:hAnsi="Meiryo"/>
        <w:b w:val="false"/>
        <w:bCs w:val="false"/>
        <w:i w:val="false"/>
        <w:iCs w:val="false"/>
        <w:color w:val="888888"/>
        <w:sz w:val="17"/>
        <w:szCs w:val="17"/>
      </w:rPr>
      <w:t xml:space="preserve">調査レポート v2：インフラ管理のエリア分割発注体制——米国の管理階層と日本との比較——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Meiryo" w:cs="Meiryo" w:eastAsia="Meiryo" w:hAnsi="Meiryo"/>
      <w:b/>
      <w:bCs/>
      <w:color w:val="1F497D"/>
      <w:sz w:val="34"/>
      <w:szCs w:val="34"/>
    </w:rPr>
  </w:style>
  <w:style w:type="paragraph" w:styleId="Heading2">
    <w:name w:val="Heading 2"/>
    <w:basedOn w:val="Normal"/>
    <w:next w:val="Normal"/>
    <w:qFormat/>
    <w:pPr>
      <w:spacing w:after="120" w:before="260"/>
      <w:outlineLvl w:val="1"/>
    </w:pPr>
    <w:rPr>
      <w:rFonts w:ascii="Meiryo" w:cs="Meiryo" w:eastAsia="Meiryo" w:hAnsi="Meiryo"/>
      <w:b/>
      <w:bCs/>
      <w:color w:val="2E75B6"/>
      <w:sz w:val="26"/>
      <w:szCs w:val="26"/>
    </w:rPr>
  </w:style>
  <w:style w:type="paragraph" w:styleId="Heading3">
    <w:name w:val="Heading 3"/>
    <w:basedOn w:val="Normal"/>
    <w:next w:val="Normal"/>
    <w:qFormat/>
    <w:pPr>
      <w:spacing w:after="80" w:before="200"/>
      <w:outlineLvl w:val="2"/>
    </w:pPr>
    <w:rPr>
      <w:rFonts w:ascii="Meiryo" w:cs="Meiryo" w:eastAsia="Meiryo" w:hAnsi="Meiryo"/>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ypv-koyo4_crf-fl7luk" Type="http://schemas.openxmlformats.org/officeDocument/2006/relationships/hyperlink" Target="https://www.fhwa.dot.gov/bridge/nbi.cfm" TargetMode="External"/><Relationship Id="rIdu1hxj_uxnukw8zv88tncg" Type="http://schemas.openxmlformats.org/officeDocument/2006/relationships/hyperlink" Target="https://www.congress.gov/crs-product/R47194" TargetMode="External"/><Relationship Id="rIdszcjc4ylc0u1kyfkrlz_i" Type="http://schemas.openxmlformats.org/officeDocument/2006/relationships/hyperlink" Target="https://www.pew.org/en/research-and-analysis/articles/2026/04/08/5-factors-inflate-costs-of-maintaining-roads-and-bridges" TargetMode="External"/><Relationship Id="rIdfmwtbqovb4s-_gxt-eqj8" Type="http://schemas.openxmlformats.org/officeDocument/2006/relationships/hyperlink" Target="https://www.bts.gov/content/condition-us-highway-bridges" TargetMode="External"/><Relationship Id="rIdqqllhledrciukw6y4hicr" Type="http://schemas.openxmlformats.org/officeDocument/2006/relationships/hyperlink" Target="https://www.fhwa.dot.gov/federalaid/stewardship/" TargetMode="External"/><Relationship Id="rIdom0vm_glbfeosz_muim6j" Type="http://schemas.openxmlformats.org/officeDocument/2006/relationships/hyperlink" Target="https://www.fhwa.dot.gov/bridge/110613.cfm" TargetMode="External"/><Relationship Id="rIdylzxrmy2jkwgzzdkhr614" Type="http://schemas.openxmlformats.org/officeDocument/2006/relationships/hyperlink" Target="https://highways.dot.gov/public-roads/julyaugust-2017/transforming-stewardship-and-oversight-major-projects" TargetMode="External"/><Relationship Id="rIdbtzqg7t_tomjaqoq4yl4k" Type="http://schemas.openxmlformats.org/officeDocument/2006/relationships/hyperlink" Target="https://www.fhwa.dot.gov/bridge/20220114.cfm" TargetMode="External"/><Relationship Id="rIdcb074kakf9nhdh8ajbif5" Type="http://schemas.openxmlformats.org/officeDocument/2006/relationships/hyperlink" Target="https://www.nlc.org/article/2022/01/26/upgrading-local-bridges-with-100-federal-support/" TargetMode="External"/><Relationship Id="rIdxpcvygfg1md6h1huopra_" Type="http://schemas.openxmlformats.org/officeDocument/2006/relationships/hyperlink" Target="https://www.pa.gov/agencies/penndot/research-planning-and-innovation/innovation-at-penndot/focus-on-innovations-2025/design/new-program-helping-local-partners-address-bridge-concerns" TargetMode="External"/><Relationship Id="rIdj9ywmr42dokgoi8rhwek6" Type="http://schemas.openxmlformats.org/officeDocument/2006/relationships/hyperlink" Target="https://www.osc.ny.gov/files/local-government/publications/pdf/the-condition-of-locally-owned-bridges-in-new-york-state.pdf" TargetMode="External"/><Relationship Id="rIdzxvf_lkndx4iph2beun17" Type="http://schemas.openxmlformats.org/officeDocument/2006/relationships/hyperlink" Target="https://www.fhwa.dot.gov/ipd/alternative_project_delivery/defined/bundled_facilities/case_study_deldot_preventative_maintenance_bridge.aspx" TargetMode="External"/><Relationship Id="rIduk3qioj9ekfudcqcku5ot" Type="http://schemas.openxmlformats.org/officeDocument/2006/relationships/hyperlink" Target="https://www.fhwa.dot.gov/ipd/alternative_project_delivery/defined/bundled_facilities/lessons_learned.aspx" TargetMode="External"/><Relationship Id="rIdy5yts442ar_zpdbwfkep8" Type="http://schemas.openxmlformats.org/officeDocument/2006/relationships/hyperlink" Target="https://www.fdot.gov/agencyresources/districts/index.shtm" TargetMode="External"/><Relationship Id="rIdtoi0ftcf3xfduna5xxcla" Type="http://schemas.openxmlformats.org/officeDocument/2006/relationships/hyperlink" Target="https://fdotwww.blob.core.windows.net/sitefinity/docs/default-source/maintenance/str/bi/annual_rpt_21.pdf" TargetMode="External"/><Relationship Id="rIdcyc59nh8vccjphunumi0v" Type="http://schemas.openxmlformats.org/officeDocument/2006/relationships/hyperlink" Target="https://www.fdot.gov/contracts/default.shtm" TargetMode="External"/><Relationship Id="rIddqdb6qib5fjut1xwt03g0" Type="http://schemas.openxmlformats.org/officeDocument/2006/relationships/hyperlink" Target="https://www.mlit.go.jp/road/sisaku/yobohozen/yobo1_1.pdf" TargetMode="External"/><Relationship Id="rIdqcuibneah4vc7cumfgskc" Type="http://schemas.openxmlformats.org/officeDocument/2006/relationships/hyperlink" Target="https://www.mlit.go.jp/road/toukei_chousa/road_db/pdf/2024/14-1-1.pdf" TargetMode="External"/><Relationship Id="rIdgbuj6y24hh10avvhf-n6n" Type="http://schemas.openxmlformats.org/officeDocument/2006/relationships/hyperlink" Target="https://www.mlit.go.jp/sogoseisaku/maintenance/_pdf/gunmane_kentou01_04.pdf"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2026-06-07T05:24:35.235Z</dcterms:created>
  <dcterms:modified xsi:type="dcterms:W3CDTF">2026-06-07T05:24:35.235Z</dcterms:modified>
</cp:coreProperties>
</file>

<file path=docProps/custom.xml><?xml version="1.0" encoding="utf-8"?>
<Properties xmlns="http://schemas.openxmlformats.org/officeDocument/2006/custom-properties" xmlns:vt="http://schemas.openxmlformats.org/officeDocument/2006/docPropsVTypes"/>
</file>