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nonlinear-plasmid-copy-number-model"/>
      <w:r>
        <w:t xml:space="preserve">nonlinear plasmid copy number model</w:t>
      </w:r>
      <w:bookmarkEnd w:id="20"/>
    </w:p>
    <w:p>
      <w:pPr>
        <w:pStyle w:val="FirstParagraph"/>
      </w:pPr>
      <w:r>
        <w:t xml:space="preserve">We now consider the mechanisms for plasmid copy number controlling. For plasmid harboring the ColE1 origin, replication initiation process is controlled by RNA II-RNA I pairs. The copy number of plasmid</w:t>
      </w:r>
      <w:r>
        <w:t xml:space="preserve"> </w:t>
      </w:r>
      <m:oMath>
        <m:sSub>
          <m:e>
            <m:r>
              <m:t>g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satisfies the followed equation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  <m:sSub>
                <m:e>
                  <m:r>
                    <m:t>g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d</m:t>
              </m:r>
              <m:r>
                <m:t>t</m:t>
              </m:r>
            </m:den>
          </m:f>
          <m:r>
            <m:t>=</m:t>
          </m:r>
          <m:sSub>
            <m:e>
              <m:r>
                <m:t>k</m:t>
              </m:r>
            </m:e>
            <m:sub>
              <m:r>
                <m:t>I</m:t>
              </m:r>
              <m:r>
                <m:t>I</m:t>
              </m:r>
            </m:sub>
          </m:sSub>
          <m:sSub>
            <m:e>
              <m:r>
                <m:t>Q</m:t>
              </m:r>
            </m:e>
            <m:sub>
              <m:r>
                <m:t>0</m:t>
              </m:r>
            </m:sub>
          </m:sSub>
          <m:sSub>
            <m:e>
              <m:r>
                <m:t>g</m:t>
              </m:r>
            </m:e>
            <m:sub>
              <m:r>
                <m:t>i</m:t>
              </m:r>
            </m:sub>
          </m:sSub>
          <m:r>
            <m:t>−</m:t>
          </m:r>
          <m:r>
            <m:t>λ</m:t>
          </m:r>
          <m:sSub>
            <m:e>
              <m:r>
                <m:t>g</m:t>
              </m:r>
            </m:e>
            <m:sub>
              <m:r>
                <m:t>i</m:t>
              </m:r>
            </m:sub>
          </m:sSub>
          <m:r>
            <m:t>  </m:t>
          </m:r>
          <m:r>
            <m:rPr>
              <m:nor/>
              <m:sty m:val="p"/>
            </m:rPr>
            <m:t>(1)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  <m:r>
              <m:t>I</m:t>
            </m:r>
          </m:sub>
        </m:sSub>
      </m:oMath>
      <w:r>
        <w:t xml:space="preserve"> </w:t>
      </w:r>
      <w:r>
        <w:t xml:space="preserve">is the RNA II initiation rate,</w:t>
      </w:r>
      <w:r>
        <w:t xml:space="preserve"> </w:t>
      </w:r>
      <m:oMath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the DNA replication abolish term that describes the RNA I repression, and is given by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0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t>+</m:t>
              </m:r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  <m:r>
                <m:t>/</m:t>
              </m:r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den>
          </m:f>
          <m:r>
            <m:t>  </m:t>
          </m:r>
          <m:r>
            <m:rPr>
              <m:nor/>
              <m:sty m:val="p"/>
            </m:rPr>
            <m:t>(2)</m:t>
          </m:r>
        </m:oMath>
      </m:oMathPara>
    </w:p>
    <w:p>
      <w:pPr>
        <w:pStyle w:val="FirstParagraph"/>
      </w:pPr>
      <w:r>
        <w:t xml:space="preserve">We suppose the replication abolish process is a hyperbolic repression,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concentration of RNA II, and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inhibition constant. The concentration of RNA II,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, can be described by followed equation: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d</m:t>
              </m:r>
              <m:r>
                <m:t>t</m:t>
              </m:r>
            </m:den>
          </m:f>
          <m:r>
            <m:t>=</m:t>
          </m:r>
          <m:r>
            <m:t>(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t>−</m:t>
          </m:r>
          <m:sSub>
            <m:e>
              <m:r>
                <m:t>k</m:t>
              </m:r>
            </m:e>
            <m:sub>
              <m:r>
                <m:t>I</m:t>
              </m:r>
              <m:r>
                <m:t>I</m:t>
              </m:r>
            </m:sub>
          </m:sSub>
          <m:r>
            <m:t>)</m:t>
          </m:r>
          <m:sSub>
            <m:e>
              <m:r>
                <m:t>g</m:t>
              </m:r>
            </m:e>
            <m:sub>
              <m:r>
                <m:t>i</m:t>
              </m:r>
            </m:sub>
          </m:sSub>
          <m:r>
            <m:t>−</m:t>
          </m:r>
          <m:r>
            <m:t>(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t>+</m:t>
          </m:r>
          <m:r>
            <m:t>λ</m:t>
          </m:r>
          <m:r>
            <m:t>)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  </m:t>
          </m:r>
          <m:r>
            <m:rPr>
              <m:nor/>
              <m:sty m:val="p"/>
            </m:rPr>
            <m:t>(3)</m:t>
          </m:r>
        </m:oMath>
      </m:oMathPara>
    </w:p>
    <w:p>
      <w:pPr>
        <w:pStyle w:val="FirstParagraph"/>
      </w:pPr>
      <w:r>
        <w:t xml:space="preserve">We suppose the RNA II transcription process is faster than the plasmid replication process, and the degradation of RNA II is more rapidly than the growth dilution rate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, i.e. 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  <m:r>
          <m:t>&gt;</m:t>
        </m:r>
        <m:r>
          <m:t>&gt;</m:t>
        </m:r>
        <m:r>
          <m:t>λ</m:t>
        </m:r>
      </m:oMath>
      <w:r>
        <w:t xml:space="preserve">than Using the quasi-steady suppose, we have: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R</m:t>
              </m:r>
            </m:e>
            <m:sub>
              <m:r>
                <m:t>I</m:t>
              </m:r>
            </m:sub>
            <m:sup>
              <m:r>
                <m:t>*</m:t>
              </m:r>
            </m:sup>
          </m:sSubSup>
          <m:r>
            <m:t>=</m:t>
          </m:r>
          <m:sSub>
            <m:e>
              <m:r>
                <m:t>g</m:t>
              </m:r>
            </m:e>
            <m:sub>
              <m:r>
                <m:t>i</m:t>
              </m:r>
            </m:sub>
          </m:sSub>
          <m:r>
            <m:t>⋅</m:t>
          </m:r>
          <m:r>
            <m:t>Δ</m:t>
          </m:r>
          <m:r>
            <m:t>k</m:t>
          </m:r>
          <m:r>
            <m:t>/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t>  </m:t>
          </m:r>
          <m:r>
            <m:rPr>
              <m:nor/>
              <m:sty m:val="p"/>
            </m:rPr>
            <m:t>(4)</m:t>
          </m:r>
        </m:oMath>
      </m:oMathPara>
    </w:p>
    <w:p>
      <w:pPr>
        <w:pStyle w:val="FirstParagraph"/>
      </w:pPr>
      <w:r>
        <w:t xml:space="preserve">Now, we have the simplified model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  <m:sSub>
                <m:e>
                  <m:r>
                    <m:t>g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d</m:t>
              </m:r>
              <m:r>
                <m:t>t</m:t>
              </m:r>
            </m:den>
          </m:f>
          <m:r>
            <m:t>=</m:t>
          </m:r>
          <m:sSub>
            <m:e>
              <m:r>
                <m:t>k</m:t>
              </m:r>
            </m:e>
            <m:sub>
              <m:r>
                <m:t>I</m:t>
              </m:r>
              <m:r>
                <m:t>I</m:t>
              </m:r>
            </m:sub>
          </m:sSub>
          <m:sSub>
            <m:e>
              <m:r>
                <m:t>Q</m:t>
              </m:r>
            </m:e>
            <m:sub>
              <m:r>
                <m:t>0</m:t>
              </m:r>
            </m:sub>
          </m:sSub>
          <m:r>
            <m:t>(</m:t>
          </m:r>
          <m:sSub>
            <m:e>
              <m:r>
                <m:t>g</m:t>
              </m:r>
            </m:e>
            <m:sub>
              <m:r>
                <m:t>i</m:t>
              </m:r>
            </m:sub>
          </m:sSub>
          <m:r>
            <m:t>)</m:t>
          </m:r>
          <m:sSub>
            <m:e>
              <m:r>
                <m:t>g</m:t>
              </m:r>
            </m:e>
            <m:sub>
              <m:r>
                <m:t>i</m:t>
              </m:r>
            </m:sub>
          </m:sSub>
          <m:r>
            <m:t>−</m:t>
          </m:r>
          <m:r>
            <m:t>λ</m:t>
          </m:r>
          <m:sSub>
            <m:e>
              <m:r>
                <m:t>g</m:t>
              </m:r>
            </m:e>
            <m:sub>
              <m:r>
                <m:t>i</m:t>
              </m:r>
            </m:sub>
          </m:sSub>
          <m:r>
            <m:t>  </m:t>
          </m:r>
          <m:r>
            <m:rPr>
              <m:nor/>
              <m:sty m:val="p"/>
            </m:rPr>
            <m:t>(5)</m:t>
          </m:r>
        </m:oMath>
      </m:oMathPara>
    </w:p>
    <w:p>
      <w:pPr>
        <w:pStyle w:val="FirstParagraph"/>
      </w:pPr>
      <w:r>
        <w:t xml:space="preserve">where,</w:t>
      </w:r>
      <w:r>
        <w:t xml:space="preserve"> </w:t>
      </w:r>
      <m:oMath>
        <m:sSub>
          <m:e>
            <m:r>
              <m:t>g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denotes the plasmid copy number,</w:t>
      </w:r>
      <w:r>
        <w:t xml:space="preserve"> </w:t>
      </w:r>
      <m:oMath>
        <m:sSub>
          <m:e>
            <m:r>
              <m:t>R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is the probability of the primer transcription results in replication.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growth rate. We rewrite the transcription rate of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  <m:r>
              <m:t>I</m:t>
            </m:r>
          </m:sub>
        </m:sSub>
      </m:oMath>
      <w:r>
        <w:t xml:space="preserve"> </w:t>
      </w:r>
      <w:r>
        <w:t xml:space="preserve">as</w:t>
      </w:r>
      <w:r>
        <w:t xml:space="preserve"> </w:t>
      </w:r>
      <m:oMath>
        <m:sSub>
          <m:e>
            <m:r>
              <m:t>α</m:t>
            </m:r>
          </m:e>
          <m:sub>
            <m:r>
              <m:t>I</m:t>
            </m:r>
            <m:r>
              <m:t>I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0</m:t>
              </m:r>
            </m:sub>
          </m:sSub>
          <m:r>
            <m:t>(</m:t>
          </m:r>
          <m:sSub>
            <m:e>
              <m:r>
                <m:t>g</m:t>
              </m:r>
            </m:e>
            <m:sub>
              <m:r>
                <m:t>i</m:t>
              </m:r>
            </m:sub>
          </m:sSub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t>+</m:t>
              </m:r>
              <m:sSub>
                <m:e>
                  <m:r>
                    <m:t>g</m:t>
                  </m:r>
                </m:e>
                <m:sub>
                  <m:r>
                    <m:t>i</m:t>
                  </m:r>
                </m:sub>
              </m:sSub>
              <m:r>
                <m:t>/</m:t>
              </m:r>
              <m:acc>
                <m:accPr>
                  <m:chr m:val="̃"/>
                </m:accPr>
                <m:e>
                  <m:sSub>
                    <m:e>
                      <m:r>
                        <m:t>K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acc>
            </m:den>
          </m:f>
          <m:r>
            <m:t>  </m:t>
          </m:r>
          <m:r>
            <m:rPr>
              <m:nor/>
              <m:sty m:val="p"/>
            </m:rPr>
            <m:t>(6)</m:t>
          </m:r>
        </m:oMath>
      </m:oMathPara>
    </w:p>
    <w:p>
      <w:pPr>
        <w:pStyle w:val="FirstParagraph"/>
      </w:pPr>
      <w:r>
        <w:t xml:space="preserve">where,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K</m:t>
                </m:r>
              </m:e>
              <m:sub>
                <m:r>
                  <m:t>I</m:t>
                </m:r>
              </m:sub>
            </m:sSub>
          </m:e>
        </m:acc>
        <m:r>
          <m:t>=</m:t>
        </m:r>
        <m:sSub>
          <m:e>
            <m:r>
              <m:t>K</m:t>
            </m:r>
          </m:e>
          <m:sub>
            <m:r>
              <m:t>I</m:t>
            </m:r>
          </m:sub>
        </m:sSub>
        <m:sSub>
          <m:e>
            <m:r>
              <m:t>ϵ</m:t>
            </m:r>
          </m:e>
          <m:sub>
            <m:r>
              <m:t>I</m:t>
            </m:r>
          </m:sub>
        </m:sSub>
        <m:r>
          <m:t>/</m:t>
        </m:r>
        <m:r>
          <m:t>Δ</m:t>
        </m:r>
        <m:r>
          <m:t>k</m:t>
        </m:r>
      </m:oMath>
      <w:r>
        <w:t xml:space="preserve">.</w:t>
      </w:r>
    </w:p>
    <w:p>
      <w:pPr>
        <w:pStyle w:val="BodyText"/>
      </w:pPr>
      <w:r>
        <w:t xml:space="preserve">The equilibrium of the plasmid copy number is given by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λ</m:t>
              </m:r>
            </m:den>
          </m:f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acc>
                <m:accPr>
                  <m:chr m:val="̃"/>
                </m:accPr>
                <m:e>
                  <m:sSub>
                    <m:e>
                      <m:r>
                        <m:t>K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acc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t>I</m:t>
                  </m:r>
                </m:sub>
              </m:sSub>
            </m:den>
          </m:f>
          <m:sSubSup>
            <m:e>
              <m:r>
                <m:t>g</m:t>
              </m:r>
            </m:e>
            <m:sub>
              <m:r>
                <m:t>i</m:t>
              </m:r>
            </m:sub>
            <m:sup>
              <m:r>
                <m:t>*</m:t>
              </m:r>
            </m:sup>
          </m:sSubSup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t>I</m:t>
                  </m:r>
                </m:sub>
              </m:sSub>
            </m:den>
          </m:f>
          <m:r>
            <m:t>  </m:t>
          </m:r>
          <m:r>
            <m:rPr>
              <m:nor/>
              <m:sty m:val="p"/>
            </m:rPr>
            <m:t>(7)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RNA II initials the plasmid replication</w:t>
      </w:r>
      <w:r>
        <w:br/>
      </w:r>
      <w:r>
        <w:t xml:space="preserve">RNA I binds to RNA II forming complex.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image-20211214100805225" title="" id="1" name="Picture"/>
            <a:graphic>
              <a:graphicData uri="http://schemas.openxmlformats.org/drawingml/2006/picture">
                <pic:pic>
                  <pic:nvPicPr>
                    <pic:cNvPr descr="D:\python_code\toggle_mini\sub_model\nonlinear%20plasmid%20copy%20number%20model.assets\image-202112141008052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image-20211214100805225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The fitting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  <m:r>
          <m:t>0.93</m:t>
        </m:r>
      </m:oMath>
      <w:r>
        <w:t xml:space="preserve">. the slope is 0.0187, and the interception is 0.283.</w:t>
      </w:r>
    </w:p>
    <w:p>
      <w:pPr>
        <w:pStyle w:val="BodyText"/>
      </w:pPr>
      <w:r>
        <w:t xml:space="preserve">When the growth rate decreases, the slope becomes steep. It can be explained that the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  <m:r>
              <m:t>I</m:t>
            </m:r>
          </m:sub>
        </m:sSub>
      </m:oMath>
      <w:r>
        <w:t xml:space="preserve"> </w:t>
      </w:r>
      <w:r>
        <w:t xml:space="preserve">is the function of growth rate (RNA seq data of plasmid origin).</w:t>
      </w:r>
    </w:p>
    <w:p>
      <w:pPr>
        <w:pStyle w:val="BodyText"/>
      </w:pPr>
      <w:r>
        <w:t xml:space="preserve">We suppose the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  <m:r>
              <m:t>I</m:t>
            </m:r>
          </m:sub>
        </m:sSub>
      </m:oMath>
      <w:r>
        <w:t xml:space="preserve"> </w:t>
      </w:r>
      <w:r>
        <w:t xml:space="preserve">is a constant, and</w:t>
      </w:r>
      <w:r>
        <w:t xml:space="preserve"> </w:t>
      </w:r>
      <m:oMath>
        <m:r>
          <m:t>ρ</m:t>
        </m:r>
        <m:r>
          <m:t>=</m:t>
        </m:r>
        <m:r>
          <m:t>1</m:t>
        </m:r>
      </m:oMath>
      <w:r>
        <w:t xml:space="preserve">. We have the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  <m:r>
              <m:t>I</m:t>
            </m:r>
          </m:sub>
        </m:sSub>
        <m:r>
          <m:t>=</m:t>
        </m:r>
        <m:r>
          <m:t>3.54</m:t>
        </m:r>
      </m:oMath>
      <w:r>
        <w:t xml:space="preserve"> </w:t>
      </w:r>
      <w:r>
        <w:t xml:space="preserve">.</w:t>
      </w:r>
    </w:p>
    <w:p>
      <w:pPr>
        <w:pStyle w:val="BodyText"/>
      </w:pPr>
      <w:r>
        <w:t xml:space="preserve">Thus, we have</w:t>
      </w:r>
      <w:r>
        <w:t xml:space="preserve"> </w:t>
      </w:r>
      <m:oMath>
        <m:r>
          <m:t>Δ</m:t>
        </m:r>
        <m:r>
          <m:t>k</m:t>
        </m:r>
        <m:r>
          <m:t>/</m:t>
        </m:r>
        <m:r>
          <m:t>(</m:t>
        </m:r>
        <m:sSub>
          <m:e>
            <m:r>
              <m:t>ϵ</m:t>
            </m:r>
          </m:e>
          <m:sub>
            <m:r>
              <m:t>I</m:t>
            </m:r>
          </m:sub>
        </m:sSub>
        <m:sSub>
          <m:e>
            <m:r>
              <m:t>K</m:t>
            </m:r>
          </m:e>
          <m:sub>
            <m:r>
              <m:t>I</m:t>
            </m:r>
          </m:sub>
        </m:sSub>
        <m:r>
          <m:t>)</m:t>
        </m:r>
        <m:r>
          <m:t>=</m:t>
        </m:r>
        <m:r>
          <m:t>0.0663</m:t>
        </m:r>
      </m:oMath>
      <w:r>
        <w:t xml:space="preserve"> </w:t>
      </w:r>
      <w:r>
        <w:t xml:space="preserve">. we have the re-scaled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K</m:t>
                </m:r>
              </m:e>
              <m:sub>
                <m:r>
                  <m:t>I</m:t>
                </m:r>
              </m:sub>
            </m:sSub>
          </m:e>
        </m:acc>
        <m:r>
          <m:t>=</m:t>
        </m:r>
        <m:r>
          <m:t>15.09</m:t>
        </m:r>
      </m:oMath>
    </w:p>
    <w:p>
      <w:pPr>
        <w:pStyle w:val="BodyText"/>
      </w:pPr>
      <w:r>
        <w:t xml:space="preserve">Now, we have the simplified model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sSub>
                <m:e>
                  <m:r>
                    <m:t>g</m:t>
                  </m:r>
                </m:e>
                <m:sub>
                  <m:r>
                    <m:t>i</m:t>
                  </m:r>
                </m:sub>
              </m:sSub>
            </m:e>
          </m:acc>
          <m:r>
            <m:t>=</m:t>
          </m:r>
          <m:sSub>
            <m:e>
              <m:r>
                <m:t>α</m:t>
              </m:r>
            </m:e>
            <m:sub>
              <m:r>
                <m:t>I</m:t>
              </m:r>
              <m:r>
                <m:t>I</m:t>
              </m:r>
            </m:sub>
          </m:sSub>
          <m:sSub>
            <m:e>
              <m:r>
                <m:t>R</m:t>
              </m:r>
            </m:e>
            <m:sub>
              <m:r>
                <m:t>p</m:t>
              </m:r>
            </m:sub>
          </m:sSub>
          <m:r>
            <m:t>(</m:t>
          </m:r>
          <m:sSub>
            <m:e>
              <m:r>
                <m:t>g</m:t>
              </m:r>
            </m:e>
            <m:sub>
              <m:r>
                <m:t>i</m:t>
              </m:r>
            </m:sub>
          </m:sSub>
          <m:r>
            <m:t>)</m:t>
          </m:r>
          <m:sSub>
            <m:e>
              <m:r>
                <m:t>g</m:t>
              </m:r>
            </m:e>
            <m:sub>
              <m:r>
                <m:t>i</m:t>
              </m:r>
            </m:sub>
          </m:sSub>
          <m:r>
            <m:t>−</m:t>
          </m:r>
          <m:r>
            <m:t>λ</m:t>
          </m:r>
          <m:sSub>
            <m:e>
              <m:r>
                <m:t>g</m:t>
              </m:r>
            </m:e>
            <m:sub>
              <m:r>
                <m:t>i</m:t>
              </m:r>
            </m:sub>
          </m:sSub>
          <m:r>
            <m:t>  </m:t>
          </m:r>
          <m:r>
            <m:rPr>
              <m:nor/>
              <m:sty m:val="p"/>
            </m:rPr>
            <m:t>(8)</m:t>
          </m:r>
        </m:oMath>
      </m:oMathPara>
    </w:p>
    <w:p>
      <w:pPr>
        <w:pStyle w:val="FirstParagraph"/>
      </w:pPr>
      <w:r>
        <w:t xml:space="preserve">where,</w:t>
      </w:r>
      <w:r>
        <w:t xml:space="preserve"> </w:t>
      </w:r>
      <m:oMath>
        <m:sSub>
          <m:e>
            <m:r>
              <m:t>g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denotes the plasmid copy number,</w:t>
      </w:r>
      <w:r>
        <w:t xml:space="preserve"> </w:t>
      </w:r>
      <m:oMath>
        <m:sSub>
          <m:e>
            <m:r>
              <m:t>R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is the probability of the primer transcription results in replication.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growth rate. We rewrite the transcription rate of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  <m:r>
              <m:t>I</m:t>
            </m:r>
          </m:sub>
        </m:sSub>
      </m:oMath>
      <w:r>
        <w:t xml:space="preserve"> </w:t>
      </w:r>
      <w:r>
        <w:t xml:space="preserve">as</w:t>
      </w:r>
      <w:r>
        <w:t xml:space="preserve"> </w:t>
      </w:r>
      <m:oMath>
        <m:sSub>
          <m:e>
            <m:r>
              <m:t>α</m:t>
            </m:r>
          </m:e>
          <m:sub>
            <m:r>
              <m:t>I</m:t>
            </m:r>
            <m:r>
              <m:t>I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p</m:t>
              </m:r>
            </m:sub>
          </m:sSub>
          <m:r>
            <m:t>(</m:t>
          </m:r>
          <m:sSub>
            <m:e>
              <m:r>
                <m:t>g</m:t>
              </m:r>
            </m:e>
            <m:sub>
              <m:r>
                <m:t>i</m:t>
              </m:r>
            </m:sub>
          </m:sSub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t>+</m:t>
              </m:r>
              <m:sSub>
                <m:e>
                  <m:r>
                    <m:t>g</m:t>
                  </m:r>
                </m:e>
                <m:sub>
                  <m:r>
                    <m:t>i</m:t>
                  </m:r>
                </m:sub>
              </m:sSub>
              <m:r>
                <m:t>/</m:t>
              </m:r>
              <m:acc>
                <m:accPr>
                  <m:chr m:val="̃"/>
                </m:accPr>
                <m:e>
                  <m:sSub>
                    <m:e>
                      <m:r>
                        <m:t>K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acc>
            </m:den>
          </m:f>
          <m:r>
            <m:t>  </m:t>
          </m:r>
          <m:r>
            <m:rPr>
              <m:nor/>
              <m:sty m:val="p"/>
            </m:rPr>
            <m:t>(9)</m:t>
          </m:r>
        </m:oMath>
      </m:oMathPara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image-20211214095957639" title="" id="1" name="Picture"/>
            <a:graphic>
              <a:graphicData uri="http://schemas.openxmlformats.org/drawingml/2006/picture">
                <pic:pic>
                  <pic:nvPicPr>
                    <pic:cNvPr descr="D:\python_code\toggle_mini\sub_model\nonlinear%20plasmid%20copy%20number%20model.assets\image-202112140959576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image-20211214095957639</w:t>
      </w:r>
    </w:p>
    <w:p>
      <w:pPr>
        <w:pStyle w:val="BodyText"/>
      </w:pPr>
      <w:r>
        <w:t xml:space="preserve"> </w:t>
      </w:r>
    </w:p>
    <w:p>
      <w:pPr>
        <w:pStyle w:val="BlockText"/>
      </w:pPr>
      <w:r>
        <w:t xml:space="preserve">The code for simulating the plasmid copy number: sub_model/plasmid_control.py</w:t>
      </w:r>
    </w:p>
    <w:p>
      <w:pPr>
        <w:pStyle w:val="BlockText"/>
      </w:pPr>
      <w:r>
        <w:t xml:space="preserve">the code used in the Data Fitting Block</w:t>
      </w:r>
    </w:p>
    <w:p>
      <w:pPr>
        <w:pStyle w:val="FirstParagraph"/>
      </w:pP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3.54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h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m:oMath>
              <m:acc>
                <m:accPr>
                  <m:chr m:val="̃"/>
                </m:accPr>
                <m:e>
                  <m:sSub>
                    <m:e>
                      <m:r>
                        <m:t>K</m:t>
                      </m:r>
                    </m:e>
                    <m:sub>
                      <m:r>
                        <m:t>I</m:t>
                      </m:r>
                      <m:r>
                        <m:t>I</m:t>
                      </m:r>
                    </m:sub>
                  </m:sSub>
                </m:e>
              </m:acc>
            </m:oMath>
          </w:p>
        </w:tc>
        <w:tc>
          <w:p>
            <w:pPr>
              <w:pStyle w:val="Compact"/>
              <w:jc w:val="left"/>
            </w:pPr>
            <w:r>
              <w:t xml:space="preserve">15.09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3" w:name="perturbed-growth-rate-condition"/>
      <w:r>
        <w:t xml:space="preserve">Perturbed growth rate condition</w:t>
      </w:r>
      <w:bookmarkEnd w:id="23"/>
    </w:p>
    <w:p>
      <w:pPr>
        <w:pStyle w:val="CaptionedFigure"/>
      </w:pPr>
      <w:r>
        <w:drawing>
          <wp:inline>
            <wp:extent cx="5334000" cy="2844800"/>
            <wp:effectExtent b="0" l="0" r="0" t="0"/>
            <wp:docPr descr="image-20220206224622224" title="" id="1" name="Picture"/>
            <a:graphic>
              <a:graphicData uri="http://schemas.openxmlformats.org/drawingml/2006/picture">
                <pic:pic>
                  <pic:nvPicPr>
                    <pic:cNvPr descr="D:\python_code\toggle_mini\sub_model\nonlinear%20plasmid%20copy%20number%20model.assets\image-202202062246222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image-20220206224622224</w:t>
      </w:r>
    </w:p>
    <w:p>
      <w:pPr>
        <w:pStyle w:val="BlockText"/>
      </w:pPr>
      <w:r>
        <w:t xml:space="preserve">M5_L3 down up shift</w:t>
      </w:r>
      <w:r>
        <w:br/>
      </w:r>
      <w:r>
        <w:t xml:space="preserve">Data: sub_model/growth_rate_down_up_shift_20210310.xlsx</w:t>
      </w:r>
      <w:r>
        <w:br/>
      </w:r>
      <w:r>
        <w:t xml:space="preserve">Code: sub_model/gr_updown_shift.py:164</w:t>
      </w:r>
    </w:p>
    <w:p>
      <w:pPr>
        <w:pStyle w:val="CaptionedFigure"/>
      </w:pPr>
      <w:r>
        <w:drawing>
          <wp:inline>
            <wp:extent cx="5334000" cy="2844800"/>
            <wp:effectExtent b="0" l="0" r="0" t="0"/>
            <wp:docPr descr="image-20220206224636566" title="" id="1" name="Picture"/>
            <a:graphic>
              <a:graphicData uri="http://schemas.openxmlformats.org/drawingml/2006/picture">
                <pic:pic>
                  <pic:nvPicPr>
                    <pic:cNvPr descr="D:\python_code\toggle_mini\sub_model\nonlinear%20plasmid%20copy%20number%20model.assets\image-2022020622463656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image-20220206224636566</w:t>
      </w:r>
    </w:p>
    <w:p>
      <w:pPr>
        <w:pStyle w:val="BlockText"/>
      </w:pPr>
      <w:r>
        <w:t xml:space="preserve">L2 down up shift</w:t>
      </w:r>
      <w:r>
        <w:br/>
      </w:r>
      <w:r>
        <w:t xml:space="preserve">Data: sub_model/growth_rate_down_up_shift_20210310.xlsx</w:t>
      </w:r>
      <w:r>
        <w:br/>
      </w:r>
      <w:r>
        <w:t xml:space="preserve">Code: sub_model/gr_updown_shift.py:164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image-20220209144209987" title="" id="1" name="Picture"/>
            <a:graphic>
              <a:graphicData uri="http://schemas.openxmlformats.org/drawingml/2006/picture">
                <pic:pic>
                  <pic:nvPicPr>
                    <pic:cNvPr descr="D:\python_code\toggle_mini\sub_model\nonlinear%20plasmid%20copy%20number%20model.assets\image-202202091442099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image-20220209144209987</w:t>
      </w:r>
    </w:p>
    <w:p>
      <w:pPr>
        <w:pStyle w:val="BlockText"/>
      </w:pPr>
      <w:r>
        <w:t xml:space="preserve">code source: sub_model/gr_updown_shift.py:262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image-20220209143319719" title="" id="1" name="Picture"/>
            <a:graphic>
              <a:graphicData uri="http://schemas.openxmlformats.org/drawingml/2006/picture">
                <pic:pic>
                  <pic:nvPicPr>
                    <pic:cNvPr descr="D:\python_code\toggle_mini\sub_model\nonlinear%20plasmid%20copy%20number%20model.assets\image-202202091433197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image-20220209143319719</w:t>
      </w:r>
    </w:p>
    <w:p>
      <w:pPr>
        <w:pStyle w:val="BlockText"/>
      </w:pPr>
      <w:r>
        <w:t xml:space="preserve">code source: sub_model/gr_updown_shift.py:247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image-20220209184051953" title="" id="1" name="Picture"/>
            <a:graphic>
              <a:graphicData uri="http://schemas.openxmlformats.org/drawingml/2006/picture">
                <pic:pic>
                  <pic:nvPicPr>
                    <pic:cNvPr descr="D:\python_code\toggle_mini\sub_model\nonlinear%20plasmid%20copy%20number%20model.assets\image-202202091840519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image-20220209184051953</w:t>
      </w:r>
    </w:p>
    <w:p>
      <w:pPr>
        <w:pStyle w:val="BlockText"/>
      </w:pPr>
      <w:r>
        <w:t xml:space="preserve">Code: sub_model/gr_updown_shift.py:283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2022-02-11T13:04:22Z</dcterms:created>
  <dcterms:modified xsi:type="dcterms:W3CDTF">2022-02-11T13:04:22Z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