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BF736" w14:textId="77777777" w:rsidR="00AD559C" w:rsidRPr="00AD559C" w:rsidRDefault="00AD559C" w:rsidP="00AD559C">
      <w:pPr>
        <w:spacing w:line="276" w:lineRule="auto"/>
        <w:rPr>
          <w:b/>
          <w:bCs/>
          <w:lang w:val="fr-FR"/>
        </w:rPr>
      </w:pPr>
      <w:r w:rsidRPr="00AD559C">
        <w:rPr>
          <w:b/>
          <w:bCs/>
        </w:rPr>
        <w:t>1. Ideal Gift: Plush Toy</w:t>
      </w:r>
    </w:p>
    <w:p w14:paraId="20FCC836" w14:textId="77777777" w:rsidR="00AD559C" w:rsidRPr="00AD559C" w:rsidRDefault="00AD559C" w:rsidP="00AD559C">
      <w:pPr>
        <w:spacing w:line="276" w:lineRule="auto"/>
        <w:ind w:firstLine="420"/>
      </w:pPr>
      <w:r w:rsidRPr="00AD559C">
        <w:t>Concept and Versatility</w:t>
      </w:r>
    </w:p>
    <w:p w14:paraId="1C9995CA" w14:textId="77777777" w:rsidR="00AD559C" w:rsidRPr="00AD559C" w:rsidRDefault="00AD559C" w:rsidP="00AD559C">
      <w:pPr>
        <w:spacing w:line="276" w:lineRule="auto"/>
      </w:pPr>
      <w:r w:rsidRPr="00AD559C">
        <w:t>In the quest to find the perfect gift for someone less known, the choice of a plush toy emerged as a thoughtful and inclusive option. Plush toys, with their soft texture and comforting presence, transcend age and gender, making them universally appealing. They are not merely objects of play or decoration but serve as companions that can evoke feelings of warmth and security. The versatility of a plush toy lies in its adaptability; it can be a decorative piece in a living space, a companion in one's daily adventures, or a comforting presence in times of need. This adaptability makes it an ideal gift, capable of fitting into the recipient's life in various meaningful ways.</w:t>
      </w:r>
    </w:p>
    <w:p w14:paraId="4B141583" w14:textId="77777777" w:rsidR="00AD559C" w:rsidRPr="00AD559C" w:rsidRDefault="00AD559C" w:rsidP="00AD559C">
      <w:pPr>
        <w:spacing w:line="276" w:lineRule="auto"/>
        <w:ind w:firstLine="420"/>
      </w:pPr>
      <w:r w:rsidRPr="00AD559C">
        <w:t>Design and Sensory Experience</w:t>
      </w:r>
    </w:p>
    <w:p w14:paraId="5C8A2618" w14:textId="77777777" w:rsidR="00AD559C" w:rsidRPr="00AD559C" w:rsidRDefault="00AD559C" w:rsidP="00AD559C">
      <w:pPr>
        <w:spacing w:line="276" w:lineRule="auto"/>
      </w:pPr>
      <w:r w:rsidRPr="00AD559C">
        <w:t>To elevate the plush toy from a simple gift to a unique keepsake, I envisioned a design that incorporates interactive and sensory elements. Imagine a plush toy with a hidden compartment, a small pocket sewn discreetly into its fabric. This pocket could hold messages, small tokens, or aromatherapy herbs, adding a layer of personalization and interaction. The sensory experience could be further enriched by infusing the toy's material with a gentle, soothing scent, like lavender or chamomile, known for their calming properties. Such features would not only make the plush toy a source of visual and tactile pleasure but also an olfactory experience, offering comfort and relaxation.</w:t>
      </w:r>
    </w:p>
    <w:p w14:paraId="3AE448F3" w14:textId="77777777" w:rsidR="00AD559C" w:rsidRPr="00AD559C" w:rsidRDefault="00AD559C" w:rsidP="00AD559C">
      <w:pPr>
        <w:spacing w:line="276" w:lineRule="auto"/>
        <w:ind w:firstLine="420"/>
      </w:pPr>
      <w:r w:rsidRPr="00AD559C">
        <w:t>Emotional Connection and Personalization</w:t>
      </w:r>
    </w:p>
    <w:p w14:paraId="62CF7122" w14:textId="77777777" w:rsidR="00AD559C" w:rsidRPr="00AD559C" w:rsidRDefault="00AD559C" w:rsidP="00AD559C">
      <w:pPr>
        <w:spacing w:line="276" w:lineRule="auto"/>
      </w:pPr>
      <w:r w:rsidRPr="00AD559C">
        <w:t>The value of a plush toy extends beyond its physical attributes to the emotional connection it can foster. A plush toy, especially one tailored with thoughtful features, can become a cherished item that provides emotional support and comfort. Personalization plays a key role in this process, transforming the toy into a unique artifact imbued with personal significance. For instance, customizing the toy to reflect the recipient’s interests or memories, such as a favorite color, a character from a beloved book, or an emblem of a special moment, can enhance the emotional bond between the recipient and the gift.</w:t>
      </w:r>
    </w:p>
    <w:p w14:paraId="1B2FB645" w14:textId="77777777" w:rsidR="00AD559C" w:rsidRPr="00AD559C" w:rsidRDefault="00AD559C" w:rsidP="00AD559C">
      <w:pPr>
        <w:spacing w:line="276" w:lineRule="auto"/>
        <w:rPr>
          <w:rFonts w:hint="eastAsia"/>
        </w:rPr>
      </w:pPr>
    </w:p>
    <w:p w14:paraId="64250D4F" w14:textId="77777777" w:rsidR="00AD559C" w:rsidRPr="00AD559C" w:rsidRDefault="00AD559C" w:rsidP="00AD559C">
      <w:pPr>
        <w:spacing w:line="276" w:lineRule="auto"/>
        <w:rPr>
          <w:b/>
          <w:bCs/>
        </w:rPr>
      </w:pPr>
      <w:r w:rsidRPr="00AD559C">
        <w:rPr>
          <w:b/>
          <w:bCs/>
        </w:rPr>
        <w:t>2. Mock Interview</w:t>
      </w:r>
    </w:p>
    <w:p w14:paraId="07CDE5B0" w14:textId="77777777" w:rsidR="00AD559C" w:rsidRPr="00AD559C" w:rsidRDefault="00AD559C" w:rsidP="00AD559C">
      <w:pPr>
        <w:spacing w:line="276" w:lineRule="auto"/>
        <w:ind w:firstLine="420"/>
      </w:pPr>
      <w:r w:rsidRPr="00AD559C">
        <w:t>The Recruiter’s Perspective</w:t>
      </w:r>
    </w:p>
    <w:p w14:paraId="00F14A7D" w14:textId="77777777" w:rsidR="00AD559C" w:rsidRPr="00AD559C" w:rsidRDefault="00AD559C" w:rsidP="00AD559C">
      <w:pPr>
        <w:spacing w:line="276" w:lineRule="auto"/>
      </w:pPr>
      <w:r w:rsidRPr="00AD559C">
        <w:t>Engaging in the mock interview activity as a recruiter offered a deep dive into the complexities of talent acquisition. In this role, my primary goal was to assess whether the candidate would be a suitable addition to the company, requiring a careful evaluation of their skills, experiences, and personality traits. The challenge was to discern not just the professional qualifications but also the candidate’s potential for integrating into the company's culture and contributing to its ethos. It necessitated a balance of critical analysis and empathetic engagement, aiming to create an atmosphere that was both challenging and supportive, enabling the candidate to showcase their true capabilities and fit for the organization.</w:t>
      </w:r>
    </w:p>
    <w:p w14:paraId="43C33DB4" w14:textId="77777777" w:rsidR="00AD559C" w:rsidRPr="00AD559C" w:rsidRDefault="00AD559C" w:rsidP="00AD559C">
      <w:pPr>
        <w:spacing w:line="276" w:lineRule="auto"/>
      </w:pPr>
      <w:r w:rsidRPr="00AD559C">
        <w:t xml:space="preserve">The recruitment process is intricate, involving the analysis of verbal and non-verbal cues, </w:t>
      </w:r>
      <w:r w:rsidRPr="00AD559C">
        <w:lastRenderedPageBreak/>
        <w:t>technical knowledge, and behavioral responses. Each candidate's presentation, from their initial greeting to the conclusion of the interview, was a tapestry of insights, offering clues to their confidence, problem-solving abilities, and adaptability. The task of probing into the candidate's professional journey, understanding their motivations, and envisioning their trajectory within the company framed the recruiter's role as one of a strategic partner in shaping the company’s future.</w:t>
      </w:r>
    </w:p>
    <w:p w14:paraId="3423073F" w14:textId="77777777" w:rsidR="00AD559C" w:rsidRPr="00AD559C" w:rsidRDefault="00AD559C" w:rsidP="00AD559C">
      <w:pPr>
        <w:spacing w:line="276" w:lineRule="auto"/>
        <w:ind w:firstLine="420"/>
      </w:pPr>
      <w:r w:rsidRPr="00AD559C">
        <w:t>The Observer’s Insights</w:t>
      </w:r>
    </w:p>
    <w:p w14:paraId="3ED9CD8F" w14:textId="77777777" w:rsidR="00AD559C" w:rsidRPr="00AD559C" w:rsidRDefault="00AD559C" w:rsidP="00AD559C">
      <w:pPr>
        <w:spacing w:line="276" w:lineRule="auto"/>
      </w:pPr>
      <w:r w:rsidRPr="00AD559C">
        <w:t>Transitioning to the observer role provided a distinct vantage point, free from the direct pressures of evaluation or performance. From this position, I was able to perceive the broader nuances of the interview interaction. Observing the exchange between recruiter and candidate, I noted the flow of conversation, the shifts in demeanor, and the strategic use of questions and responses. This role highlighted the importance of communication dynamics in the interview process, revealing how active listening, empathy, and clarity impact the outcome of the interview.</w:t>
      </w:r>
    </w:p>
    <w:p w14:paraId="44AFC057" w14:textId="77777777" w:rsidR="00AD559C" w:rsidRPr="00AD559C" w:rsidRDefault="00AD559C" w:rsidP="00AD559C">
      <w:pPr>
        <w:spacing w:line="276" w:lineRule="auto"/>
      </w:pPr>
      <w:r w:rsidRPr="00AD559C">
        <w:t>The observer stance also shed light on the psychological aspects of interviewing, such as stress management, perception, and the subtle power dynamics at play. It was intriguing to see how both parties navigated the conversational terrain, employing tactics to either reveal or ascertain critical information. This perspective underscored the need for a well-structured yet flexible interview approach, capable of adapting to the unique contours of each candidate’s profile and the evolving context of the conversation.</w:t>
      </w:r>
    </w:p>
    <w:p w14:paraId="257297D5" w14:textId="77777777" w:rsidR="00AD559C" w:rsidRPr="00AD559C" w:rsidRDefault="00AD559C" w:rsidP="00AD559C">
      <w:pPr>
        <w:spacing w:line="276" w:lineRule="auto"/>
        <w:ind w:firstLine="420"/>
      </w:pPr>
      <w:r w:rsidRPr="00AD559C">
        <w:t>The Candidate’s Challenge</w:t>
      </w:r>
    </w:p>
    <w:p w14:paraId="38379222" w14:textId="77777777" w:rsidR="00AD559C" w:rsidRPr="00AD559C" w:rsidRDefault="00AD559C" w:rsidP="00AD559C">
      <w:pPr>
        <w:spacing w:line="276" w:lineRule="auto"/>
      </w:pPr>
      <w:r w:rsidRPr="00AD559C">
        <w:t>Assuming the role of the candidate was the most illuminating yet challenging part of the exercise. It brought to the forefront the pressures and expectations candidates face, from articulating their experiences and skills to aligning with the prospective employer's vision. The candidate's role is a balancing act of self-advocacy and adaptability, requiring keen awareness of the interviewer's cues while delivering concise and impactful responses.</w:t>
      </w:r>
    </w:p>
    <w:p w14:paraId="46EDEE54" w14:textId="77777777" w:rsidR="00AD559C" w:rsidRPr="00AD559C" w:rsidRDefault="00AD559C" w:rsidP="00AD559C">
      <w:pPr>
        <w:spacing w:line="276" w:lineRule="auto"/>
      </w:pPr>
      <w:r w:rsidRPr="00AD559C">
        <w:t>The experience of being in the candidate's shoes highlighted the criticality of preparation, self-awareness, and the ability to think on one's feet. Crafting responses that resonate with the interviewer's queries, while remaining authentic to one's own professional narrative, is a delicate endeavor. It emphasized the importance of strategic self-presentation, where the candidate must adeptly navigate through their career highlights, potential contributions, and aspirations.</w:t>
      </w:r>
    </w:p>
    <w:p w14:paraId="30DCED66" w14:textId="77777777" w:rsidR="00AD559C" w:rsidRPr="00AD559C" w:rsidRDefault="00AD559C" w:rsidP="00AD559C">
      <w:pPr>
        <w:spacing w:line="276" w:lineRule="auto"/>
        <w:ind w:firstLine="420"/>
      </w:pPr>
      <w:r w:rsidRPr="00AD559C">
        <w:t>Reflective Learning and Future Application</w:t>
      </w:r>
    </w:p>
    <w:p w14:paraId="268C3693" w14:textId="77777777" w:rsidR="00AD559C" w:rsidRPr="00AD559C" w:rsidRDefault="00AD559C" w:rsidP="00AD559C">
      <w:pPr>
        <w:spacing w:line="276" w:lineRule="auto"/>
      </w:pPr>
      <w:r w:rsidRPr="00AD559C">
        <w:t>The mock interview exercise was a comprehensive learning journey, offering insights into the multi-dimensional nature of the interview process. It demonstrated the symbiotic relationship between recruiter, candidate, and observer, each playing a pivotal role in the dynamics of successful hiring. Reflecting on these experiences, I recognized the value of empathy, clear communication, and strategic thinking in every aspect of the interview process.</w:t>
      </w:r>
    </w:p>
    <w:p w14:paraId="6C167B0B" w14:textId="77777777" w:rsidR="00AD559C" w:rsidRPr="00AD559C" w:rsidRDefault="00AD559C" w:rsidP="00AD559C">
      <w:pPr>
        <w:spacing w:line="276" w:lineRule="auto"/>
      </w:pPr>
      <w:r w:rsidRPr="00AD559C">
        <w:t xml:space="preserve">Moving forward, I would apply these insights by adopting a more holistic approach to </w:t>
      </w:r>
      <w:r w:rsidRPr="00AD559C">
        <w:lastRenderedPageBreak/>
        <w:t>interviewing, considering not only the technical and experiential aspects but also the interpersonal dynamics and cultural fit. For recruiters, fostering an environment that allows candidates to authentically express themselves, for observers, maintaining an objective perspective to inform process improvements, and for candidates, embracing the opportunity to present one's professional journey compellingly and confidently, are all essential elements in refining recruitment strategies and achieving successful outcomes.</w:t>
      </w:r>
    </w:p>
    <w:p w14:paraId="3D486635" w14:textId="77777777" w:rsidR="00AD559C" w:rsidRPr="00AD559C" w:rsidRDefault="00AD559C" w:rsidP="00AD559C">
      <w:pPr>
        <w:spacing w:line="276" w:lineRule="auto"/>
        <w:rPr>
          <w:rFonts w:hint="eastAsia"/>
        </w:rPr>
      </w:pPr>
    </w:p>
    <w:p w14:paraId="36B153CE" w14:textId="1F026599" w:rsidR="00AD559C" w:rsidRDefault="00AD559C" w:rsidP="00AD559C">
      <w:pPr>
        <w:spacing w:line="276" w:lineRule="auto"/>
      </w:pPr>
      <w:r w:rsidRPr="00AD559C">
        <w:rPr>
          <w:b/>
          <w:bCs/>
        </w:rPr>
        <w:t>3. School Improvement: IoT and AI Integration</w:t>
      </w:r>
    </w:p>
    <w:p w14:paraId="3EEB2C41" w14:textId="1B441C67" w:rsidR="00AD559C" w:rsidRDefault="00AD559C" w:rsidP="00AD559C">
      <w:pPr>
        <w:spacing w:line="276" w:lineRule="auto"/>
        <w:ind w:firstLine="420"/>
      </w:pPr>
      <w:r>
        <w:t>Expanding IoT Implementation for Efficiency and Insight</w:t>
      </w:r>
    </w:p>
    <w:p w14:paraId="5F0D8FC7" w14:textId="77777777" w:rsidR="00AD559C" w:rsidRDefault="00AD559C" w:rsidP="00AD559C">
      <w:pPr>
        <w:spacing w:line="276" w:lineRule="auto"/>
      </w:pPr>
      <w:r>
        <w:t xml:space="preserve">At </w:t>
      </w:r>
      <w:proofErr w:type="spellStart"/>
      <w:r>
        <w:t>emlyon</w:t>
      </w:r>
      <w:proofErr w:type="spellEnd"/>
      <w:r>
        <w:t xml:space="preserve"> business school, the integration of Internet of Things (IoT) technologies, particularly RFID, presents a transformative opportunity to streamline daily administrative tasks and enhance the educational infrastructure. By deploying RFID for check-in processes, the school can significantly reduce the time spent on manual attendance recording, allowing for a more efficient start to academic sessions. This system can be extended to track resource usage within the school premises, such as library borrowings, lab equipment usage, and even cafeteria transactions, providing a holistic view of resource utilization.</w:t>
      </w:r>
    </w:p>
    <w:p w14:paraId="2651C127" w14:textId="77777777" w:rsidR="00AD559C" w:rsidRDefault="00AD559C" w:rsidP="00AD559C">
      <w:pPr>
        <w:spacing w:line="276" w:lineRule="auto"/>
      </w:pPr>
    </w:p>
    <w:p w14:paraId="296BB250" w14:textId="77777777" w:rsidR="00AD559C" w:rsidRDefault="00AD559C" w:rsidP="00AD559C">
      <w:pPr>
        <w:spacing w:line="276" w:lineRule="auto"/>
      </w:pPr>
      <w:r>
        <w:t>Beyond logistical improvements, the data gathered from these IoT devices can offer invaluable insights into classroom and facility usage patterns. Analyzing this data can lead to optimized scheduling, ensuring that spaces are used effectively, and identifying times when rooms are underutilized, which could be allocated for extra-curricular activities or study groups. By mapping the flow of students and staff across the campus, the school can also enhance safety protocols and emergency response strategies, creating a safer learning environment.</w:t>
      </w:r>
    </w:p>
    <w:p w14:paraId="23A462EF" w14:textId="77777777" w:rsidR="00AD559C" w:rsidRDefault="00AD559C" w:rsidP="00AD559C">
      <w:pPr>
        <w:spacing w:line="276" w:lineRule="auto"/>
      </w:pPr>
    </w:p>
    <w:p w14:paraId="74742351" w14:textId="5D86E676" w:rsidR="00AD559C" w:rsidRDefault="00AD559C" w:rsidP="00AD559C">
      <w:pPr>
        <w:spacing w:line="276" w:lineRule="auto"/>
        <w:ind w:firstLine="420"/>
      </w:pPr>
      <w:r>
        <w:t>Leveraging AI for Personalized Learning and Support</w:t>
      </w:r>
    </w:p>
    <w:p w14:paraId="267BD8FB" w14:textId="77777777" w:rsidR="00AD559C" w:rsidRDefault="00AD559C" w:rsidP="00AD559C">
      <w:pPr>
        <w:spacing w:line="276" w:lineRule="auto"/>
      </w:pPr>
      <w:r>
        <w:t xml:space="preserve">The proposal to introduce AI-driven chatbots at </w:t>
      </w:r>
      <w:proofErr w:type="spellStart"/>
      <w:r>
        <w:t>emlyon</w:t>
      </w:r>
      <w:proofErr w:type="spellEnd"/>
      <w:r>
        <w:t xml:space="preserve"> is another step towards a technologically advanced educational setting. These chatbots can serve as 24/7 virtual assistants, offering students instant access to information regarding course schedules, deadlines, exam procedures, and more, thereby reducing the workload on administrative staff and improving student service quality.</w:t>
      </w:r>
    </w:p>
    <w:p w14:paraId="783FE714" w14:textId="77777777" w:rsidR="00AD559C" w:rsidRDefault="00AD559C" w:rsidP="00AD559C">
      <w:pPr>
        <w:spacing w:line="276" w:lineRule="auto"/>
      </w:pPr>
    </w:p>
    <w:p w14:paraId="4690D88F" w14:textId="77777777" w:rsidR="00AD559C" w:rsidRDefault="00AD559C" w:rsidP="00AD559C">
      <w:pPr>
        <w:spacing w:line="276" w:lineRule="auto"/>
      </w:pPr>
      <w:r>
        <w:t>Developing AI models tailored to individual learning styles represents a groundbreaking approach to education. By analyzing students’ performance data, these models can identify strengths and weaknesses, adapting instructional content to suit different learning paces and preferences. This personalized learning journey could include adaptive quizzes, interactive simulations, and dynamic problem-solving tasks, making the learning process more engaging and effective.</w:t>
      </w:r>
    </w:p>
    <w:p w14:paraId="3DD0CE2D" w14:textId="77777777" w:rsidR="00AD559C" w:rsidRDefault="00AD559C" w:rsidP="00AD559C">
      <w:pPr>
        <w:spacing w:line="276" w:lineRule="auto"/>
      </w:pPr>
    </w:p>
    <w:p w14:paraId="0E82613A" w14:textId="77777777" w:rsidR="00AD559C" w:rsidRDefault="00AD559C" w:rsidP="00AD559C">
      <w:pPr>
        <w:spacing w:line="276" w:lineRule="auto"/>
      </w:pPr>
      <w:r>
        <w:lastRenderedPageBreak/>
        <w:t>Furthermore, integrating AI-powered interview simulators into the curriculum could revolutionize career preparation for students. These simulators, using advanced natural language processing and machine learning algorithms, can mimic real-life interview scenarios, providing students with practice opportunities in a controlled yet realistic setting. Feedback from these sessions can highlight areas for improvement, helping students to refine their interviewing skills, understand body language and verbal cues, and build confidence in their abilities to articulate their value to potential employers.</w:t>
      </w:r>
    </w:p>
    <w:p w14:paraId="3AD8AF7C" w14:textId="77777777" w:rsidR="00AD559C" w:rsidRDefault="00AD559C" w:rsidP="00AD559C">
      <w:pPr>
        <w:spacing w:line="276" w:lineRule="auto"/>
      </w:pPr>
    </w:p>
    <w:p w14:paraId="25D0F17B" w14:textId="3A0071AE" w:rsidR="00AD559C" w:rsidRDefault="00AD559C" w:rsidP="00AD559C">
      <w:pPr>
        <w:spacing w:line="276" w:lineRule="auto"/>
        <w:ind w:firstLine="420"/>
      </w:pPr>
      <w:r>
        <w:t>Envisioning a Future-Ready Educational Ecosystem</w:t>
      </w:r>
    </w:p>
    <w:p w14:paraId="5BCCAF75" w14:textId="77777777" w:rsidR="00AD559C" w:rsidRDefault="00AD559C" w:rsidP="00AD559C">
      <w:pPr>
        <w:spacing w:line="276" w:lineRule="auto"/>
      </w:pPr>
      <w:r>
        <w:t xml:space="preserve">The introduction of IoT and AI technologies at </w:t>
      </w:r>
      <w:proofErr w:type="spellStart"/>
      <w:r>
        <w:t>emlyon</w:t>
      </w:r>
      <w:proofErr w:type="spellEnd"/>
      <w:r>
        <w:t xml:space="preserve"> business school is not merely about upgrading its technological infrastructure; it's about creating a future-ready educational ecosystem that is responsive to the needs of both students and faculty. By harnessing the power of these technologies, the school can anticipate and adapt to the evolving educational landscape, ensuring that it remains at the forefront of business education innovation.</w:t>
      </w:r>
    </w:p>
    <w:p w14:paraId="5674090C" w14:textId="77777777" w:rsidR="00AD559C" w:rsidRDefault="00AD559C" w:rsidP="00AD559C">
      <w:pPr>
        <w:spacing w:line="276" w:lineRule="auto"/>
      </w:pPr>
    </w:p>
    <w:p w14:paraId="0A9217F2" w14:textId="3C8C00A1" w:rsidR="00D942BC" w:rsidRPr="00AD559C" w:rsidRDefault="00AD559C" w:rsidP="00AD559C">
      <w:pPr>
        <w:spacing w:line="276" w:lineRule="auto"/>
        <w:rPr>
          <w:rFonts w:hint="eastAsia"/>
        </w:rPr>
      </w:pPr>
      <w:r>
        <w:t xml:space="preserve">In summary, the integration of IoT and AI at </w:t>
      </w:r>
      <w:proofErr w:type="spellStart"/>
      <w:r>
        <w:t>emlyon</w:t>
      </w:r>
      <w:proofErr w:type="spellEnd"/>
      <w:r>
        <w:t xml:space="preserve"> business school offers a pathway to a more efficient, personalized, and interactive educational experience. It reflects a forward-thinking approach to education, where technology is leveraged not just for operational efficiency but also to enhance the quality of learning and student engagement. Through these initiatives, </w:t>
      </w:r>
      <w:proofErr w:type="spellStart"/>
      <w:r>
        <w:t>emlyon</w:t>
      </w:r>
      <w:proofErr w:type="spellEnd"/>
      <w:r>
        <w:t xml:space="preserve"> can set new standards in educational excellence, preparing its students to thrive in an increasingly digital and interconnected world.</w:t>
      </w:r>
    </w:p>
    <w:sectPr w:rsidR="00D942BC" w:rsidRPr="00AD55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9C"/>
    <w:rsid w:val="007B3414"/>
    <w:rsid w:val="00AD559C"/>
    <w:rsid w:val="00D94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7D8CC9"/>
  <w15:chartTrackingRefBased/>
  <w15:docId w15:val="{63103A35-782D-964C-91B9-5B61D518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559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D559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D559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D559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D559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D559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D559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D559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D559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559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D559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D559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D559C"/>
    <w:rPr>
      <w:rFonts w:cstheme="majorBidi"/>
      <w:color w:val="0F4761" w:themeColor="accent1" w:themeShade="BF"/>
      <w:sz w:val="28"/>
      <w:szCs w:val="28"/>
    </w:rPr>
  </w:style>
  <w:style w:type="character" w:customStyle="1" w:styleId="50">
    <w:name w:val="标题 5 字符"/>
    <w:basedOn w:val="a0"/>
    <w:link w:val="5"/>
    <w:uiPriority w:val="9"/>
    <w:semiHidden/>
    <w:rsid w:val="00AD559C"/>
    <w:rPr>
      <w:rFonts w:cstheme="majorBidi"/>
      <w:color w:val="0F4761" w:themeColor="accent1" w:themeShade="BF"/>
      <w:sz w:val="24"/>
    </w:rPr>
  </w:style>
  <w:style w:type="character" w:customStyle="1" w:styleId="60">
    <w:name w:val="标题 6 字符"/>
    <w:basedOn w:val="a0"/>
    <w:link w:val="6"/>
    <w:uiPriority w:val="9"/>
    <w:semiHidden/>
    <w:rsid w:val="00AD559C"/>
    <w:rPr>
      <w:rFonts w:cstheme="majorBidi"/>
      <w:b/>
      <w:bCs/>
      <w:color w:val="0F4761" w:themeColor="accent1" w:themeShade="BF"/>
    </w:rPr>
  </w:style>
  <w:style w:type="character" w:customStyle="1" w:styleId="70">
    <w:name w:val="标题 7 字符"/>
    <w:basedOn w:val="a0"/>
    <w:link w:val="7"/>
    <w:uiPriority w:val="9"/>
    <w:semiHidden/>
    <w:rsid w:val="00AD559C"/>
    <w:rPr>
      <w:rFonts w:cstheme="majorBidi"/>
      <w:b/>
      <w:bCs/>
      <w:color w:val="595959" w:themeColor="text1" w:themeTint="A6"/>
    </w:rPr>
  </w:style>
  <w:style w:type="character" w:customStyle="1" w:styleId="80">
    <w:name w:val="标题 8 字符"/>
    <w:basedOn w:val="a0"/>
    <w:link w:val="8"/>
    <w:uiPriority w:val="9"/>
    <w:semiHidden/>
    <w:rsid w:val="00AD559C"/>
    <w:rPr>
      <w:rFonts w:cstheme="majorBidi"/>
      <w:color w:val="595959" w:themeColor="text1" w:themeTint="A6"/>
    </w:rPr>
  </w:style>
  <w:style w:type="character" w:customStyle="1" w:styleId="90">
    <w:name w:val="标题 9 字符"/>
    <w:basedOn w:val="a0"/>
    <w:link w:val="9"/>
    <w:uiPriority w:val="9"/>
    <w:semiHidden/>
    <w:rsid w:val="00AD559C"/>
    <w:rPr>
      <w:rFonts w:eastAsiaTheme="majorEastAsia" w:cstheme="majorBidi"/>
      <w:color w:val="595959" w:themeColor="text1" w:themeTint="A6"/>
    </w:rPr>
  </w:style>
  <w:style w:type="paragraph" w:styleId="a3">
    <w:name w:val="Title"/>
    <w:basedOn w:val="a"/>
    <w:next w:val="a"/>
    <w:link w:val="a4"/>
    <w:uiPriority w:val="10"/>
    <w:qFormat/>
    <w:rsid w:val="00AD559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D55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559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D55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D559C"/>
    <w:pPr>
      <w:spacing w:before="160" w:after="160"/>
      <w:jc w:val="center"/>
    </w:pPr>
    <w:rPr>
      <w:i/>
      <w:iCs/>
      <w:color w:val="404040" w:themeColor="text1" w:themeTint="BF"/>
    </w:rPr>
  </w:style>
  <w:style w:type="character" w:customStyle="1" w:styleId="a8">
    <w:name w:val="引用 字符"/>
    <w:basedOn w:val="a0"/>
    <w:link w:val="a7"/>
    <w:uiPriority w:val="29"/>
    <w:rsid w:val="00AD559C"/>
    <w:rPr>
      <w:i/>
      <w:iCs/>
      <w:color w:val="404040" w:themeColor="text1" w:themeTint="BF"/>
    </w:rPr>
  </w:style>
  <w:style w:type="paragraph" w:styleId="a9">
    <w:name w:val="List Paragraph"/>
    <w:basedOn w:val="a"/>
    <w:uiPriority w:val="34"/>
    <w:qFormat/>
    <w:rsid w:val="00AD559C"/>
    <w:pPr>
      <w:ind w:left="720"/>
      <w:contextualSpacing/>
    </w:pPr>
  </w:style>
  <w:style w:type="character" w:styleId="aa">
    <w:name w:val="Intense Emphasis"/>
    <w:basedOn w:val="a0"/>
    <w:uiPriority w:val="21"/>
    <w:qFormat/>
    <w:rsid w:val="00AD559C"/>
    <w:rPr>
      <w:i/>
      <w:iCs/>
      <w:color w:val="0F4761" w:themeColor="accent1" w:themeShade="BF"/>
    </w:rPr>
  </w:style>
  <w:style w:type="paragraph" w:styleId="ab">
    <w:name w:val="Intense Quote"/>
    <w:basedOn w:val="a"/>
    <w:next w:val="a"/>
    <w:link w:val="ac"/>
    <w:uiPriority w:val="30"/>
    <w:qFormat/>
    <w:rsid w:val="00AD5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D559C"/>
    <w:rPr>
      <w:i/>
      <w:iCs/>
      <w:color w:val="0F4761" w:themeColor="accent1" w:themeShade="BF"/>
    </w:rPr>
  </w:style>
  <w:style w:type="character" w:styleId="ad">
    <w:name w:val="Intense Reference"/>
    <w:basedOn w:val="a0"/>
    <w:uiPriority w:val="32"/>
    <w:qFormat/>
    <w:rsid w:val="00AD55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957">
      <w:bodyDiv w:val="1"/>
      <w:marLeft w:val="0"/>
      <w:marRight w:val="0"/>
      <w:marTop w:val="0"/>
      <w:marBottom w:val="0"/>
      <w:divBdr>
        <w:top w:val="none" w:sz="0" w:space="0" w:color="auto"/>
        <w:left w:val="none" w:sz="0" w:space="0" w:color="auto"/>
        <w:bottom w:val="none" w:sz="0" w:space="0" w:color="auto"/>
        <w:right w:val="none" w:sz="0" w:space="0" w:color="auto"/>
      </w:divBdr>
    </w:div>
    <w:div w:id="276446380">
      <w:bodyDiv w:val="1"/>
      <w:marLeft w:val="0"/>
      <w:marRight w:val="0"/>
      <w:marTop w:val="0"/>
      <w:marBottom w:val="0"/>
      <w:divBdr>
        <w:top w:val="none" w:sz="0" w:space="0" w:color="auto"/>
        <w:left w:val="none" w:sz="0" w:space="0" w:color="auto"/>
        <w:bottom w:val="none" w:sz="0" w:space="0" w:color="auto"/>
        <w:right w:val="none" w:sz="0" w:space="0" w:color="auto"/>
      </w:divBdr>
    </w:div>
    <w:div w:id="1013190116">
      <w:bodyDiv w:val="1"/>
      <w:marLeft w:val="0"/>
      <w:marRight w:val="0"/>
      <w:marTop w:val="0"/>
      <w:marBottom w:val="0"/>
      <w:divBdr>
        <w:top w:val="none" w:sz="0" w:space="0" w:color="auto"/>
        <w:left w:val="none" w:sz="0" w:space="0" w:color="auto"/>
        <w:bottom w:val="none" w:sz="0" w:space="0" w:color="auto"/>
        <w:right w:val="none" w:sz="0" w:space="0" w:color="auto"/>
      </w:divBdr>
    </w:div>
    <w:div w:id="1149205294">
      <w:bodyDiv w:val="1"/>
      <w:marLeft w:val="0"/>
      <w:marRight w:val="0"/>
      <w:marTop w:val="0"/>
      <w:marBottom w:val="0"/>
      <w:divBdr>
        <w:top w:val="none" w:sz="0" w:space="0" w:color="auto"/>
        <w:left w:val="none" w:sz="0" w:space="0" w:color="auto"/>
        <w:bottom w:val="none" w:sz="0" w:space="0" w:color="auto"/>
        <w:right w:val="none" w:sz="0" w:space="0" w:color="auto"/>
      </w:divBdr>
    </w:div>
    <w:div w:id="1913732158">
      <w:bodyDiv w:val="1"/>
      <w:marLeft w:val="0"/>
      <w:marRight w:val="0"/>
      <w:marTop w:val="0"/>
      <w:marBottom w:val="0"/>
      <w:divBdr>
        <w:top w:val="none" w:sz="0" w:space="0" w:color="auto"/>
        <w:left w:val="none" w:sz="0" w:space="0" w:color="auto"/>
        <w:bottom w:val="none" w:sz="0" w:space="0" w:color="auto"/>
        <w:right w:val="none" w:sz="0" w:space="0" w:color="auto"/>
      </w:divBdr>
    </w:div>
    <w:div w:id="204852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1558</Words>
  <Characters>8883</Characters>
  <Application>Microsoft Office Word</Application>
  <DocSecurity>0</DocSecurity>
  <Lines>74</Lines>
  <Paragraphs>20</Paragraphs>
  <ScaleCrop>false</ScaleCrop>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Fulin</dc:creator>
  <cp:keywords/>
  <dc:description/>
  <cp:lastModifiedBy>ZHANG Fulin</cp:lastModifiedBy>
  <cp:revision>1</cp:revision>
  <dcterms:created xsi:type="dcterms:W3CDTF">2024-04-11T13:47:00Z</dcterms:created>
  <dcterms:modified xsi:type="dcterms:W3CDTF">2024-04-11T13:52:00Z</dcterms:modified>
</cp:coreProperties>
</file>