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informe-trimestral-de-retainer"/>
    <w:p>
      <w:pPr>
        <w:pStyle w:val="Heading1"/>
      </w:pPr>
      <w:r>
        <w:t xml:space="preserve">INFORME TRIMESTRAL DE RETAINER</w:t>
      </w:r>
    </w:p>
    <w:p>
      <w:pPr>
        <w:pStyle w:val="FirstParagraph"/>
      </w:pPr>
      <w:r>
        <w:rPr>
          <w:bCs/>
          <w:b/>
        </w:rPr>
        <w:t xml:space="preserve">Cliente: {{ cliente.razon_social }}</w:t>
      </w:r>
      <w:r>
        <w:t xml:space="preserve"> </w:t>
      </w:r>
      <w:r>
        <w:rPr>
          <w:bCs/>
          <w:b/>
        </w:rPr>
        <w:t xml:space="preserve">Documento E-614 — Versión {{ proyecto.version_actual if proyecto.version_actual else '1.0' 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{% set ret = retainer if retainer else {} %}</w:t>
      </w:r>
      <w:r>
        <w:t xml:space="preserve"> </w:t>
      </w:r>
      <w:r>
        <w:t xml:space="preserve">{% set tier = ret.tier if ret and ret.tier else 'R_STD' %}</w:t>
      </w:r>
      <w:r>
        <w:t xml:space="preserve"> </w:t>
      </w:r>
      <w:r>
        <w:t xml:space="preserve">{% set tier_desc = ret.tier_descripcion if ret and ret.tier_descripcion else 'Retainer Estándar' %}</w:t>
      </w:r>
      <w:r>
        <w:t xml:space="preserve"> </w:t>
      </w:r>
      <w:r>
        <w:t xml:space="preserve">{% set per = ret.periodo_actual if ret and ret.periodo_actual else {} %}</w:t>
      </w:r>
      <w:r>
        <w:t xml:space="preserve"> </w:t>
      </w:r>
      <w:r>
        <w:t xml:space="preserve">{% set per_etiq = per.etiqueta if per and per.etiqueta else 'Trimestre actual' %}</w:t>
      </w:r>
      <w:r>
        <w:t xml:space="preserve"> </w:t>
      </w:r>
      <w:r>
        <w:t xml:space="preserve">{% set per_desde = per.desde if per and per.desde else '[fecha desde]' %}</w:t>
      </w:r>
      <w:r>
        <w:t xml:space="preserve"> </w:t>
      </w:r>
      <w:r>
        <w:t xml:space="preserve">{% set per_hasta = per.hasta if per and per.hasta else '[fecha hasta]' %}</w:t>
      </w:r>
      <w:r>
        <w:t xml:space="preserve"> </w:t>
      </w:r>
      <w:r>
        <w:t xml:space="preserve">{% set fecha_emision = proyecto.fecha_aprobacion_inicial if proyecto.fecha_aprobacion_inicial else '[fecha emisión]' %}</w:t>
      </w:r>
      <w:r>
        <w:t xml:space="preserve"> </w:t>
      </w:r>
      <w:r>
        <w:t xml:space="preserve">{% set cat_ens = proyecto.categoria_ens if proyecto.categoria_ens else 'MEDIA' %}</w:t>
      </w:r>
      <w:r>
        <w:t xml:space="preserve"> </w:t>
      </w:r>
      <w:r>
        <w:t xml:space="preserve">{% set rs_nombre = responsables.responsable_seguridad.nombre if responsables.responsable_seguridad else '[RS]' %}</w:t>
      </w:r>
      <w:r>
        <w:t xml:space="preserve"> </w:t>
      </w:r>
      <w:r>
        <w:t xml:space="preserve">{% set rep_cliente = cliente.representante.nombre if cliente.representante else '[Representante]' %}</w:t>
      </w:r>
      <w:r>
        <w:t xml:space="preserve"> </w:t>
      </w:r>
      <w:r>
        <w:t xml:space="preserve">{% set tiene_kpis = ret.kpis_periodo and ret.kpis_periodo | length &gt; 0 %}</w:t>
      </w:r>
      <w:r>
        <w:t xml:space="preserve"> </w:t>
      </w:r>
      <w:r>
        <w:t xml:space="preserve">{% set tiene_inc = ret.incidentes_periodo and ret.incidentes_periodo | length &gt; 0 %}</w:t>
      </w:r>
      <w:r>
        <w:t xml:space="preserve"> </w:t>
      </w:r>
      <w:r>
        <w:t xml:space="preserve">{% set tiene_chg = ret.cambios_periodo and ret.cambios_periodo | length &gt; 0 %}</w:t>
      </w:r>
      <w:r>
        <w:t xml:space="preserve"> </w:t>
      </w:r>
      <w:r>
        <w:t xml:space="preserve">{% set fecha_renov = ret.fecha_renovacion if ret and ret.fecha_renovacion else '' %}</w:t>
      </w:r>
    </w:p>
    <w:bookmarkStart w:id="20" w:name="Xe995ff1a89894e7948ecaddf3a19cccdc8d4461"/>
    <w:p>
      <w:pPr>
        <w:pStyle w:val="Heading2"/>
      </w:pPr>
      <w:r>
        <w:t xml:space="preserve">1. IDENTIFICACIÓN DEL INFORME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cliente.razon_social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cliente.nif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tier_desc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de retainer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tier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Periodo reportado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per_etiq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per_desde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per_hasta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emisión 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fecha_emision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Categoría ENS del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cat_ens }}</w:t>
            </w:r>
          </w:p>
        </w:tc>
      </w:tr>
    </w:tbl>
    <w:bookmarkEnd w:id="20"/>
    <w:bookmarkStart w:id="21" w:name="Xc13ea7837743ddc676f76b752bd86ba3e4f9370"/>
    <w:p>
      <w:pPr>
        <w:pStyle w:val="Heading2"/>
      </w:pPr>
      <w:r>
        <w:t xml:space="preserve">2. RESUMEN EJECUTIVO</w:t>
      </w:r>
    </w:p>
    <w:p>
      <w:pPr>
        <w:pStyle w:val="FirstParagraph"/>
      </w:pPr>
      <w:r>
        <w:t xml:space="preserve">Durante el periodo</w:t>
      </w:r>
      <w:r>
        <w:t xml:space="preserve"> </w:t>
      </w:r>
      <w:r>
        <w:rPr>
          <w:bCs/>
          <w:b/>
        </w:rPr>
        <w:t xml:space="preserve">{{ per_etiq }}</w:t>
      </w:r>
      <w:r>
        <w:t xml:space="preserve"> </w:t>
      </w:r>
      <w:r>
        <w:t xml:space="preserve">({{ per_desde }} – {{ per_hasta }}), el servicio de retainer</w:t>
      </w:r>
      <w:r>
        <w:t xml:space="preserve"> </w:t>
      </w:r>
      <w:r>
        <w:rPr>
          <w:bCs/>
          <w:b/>
        </w:rPr>
        <w:t xml:space="preserve">{{ tier }}</w:t>
      </w:r>
      <w:r>
        <w:t xml:space="preserve"> </w:t>
      </w:r>
      <w:r>
        <w:t xml:space="preserve">se ha prestado conforme a las condiciones contractuales vigentes. La Entidad ha mantenido el nivel de seguridad declarado en la Declaración de Conformidad ENS (E-041) sin incidentes con impacto crítico.</w:t>
      </w:r>
    </w:p>
    <w:p>
      <w:pPr>
        <w:pStyle w:val="BodyText"/>
      </w:pPr>
      <w:r>
        <w:t xml:space="preserve">A continuación se detallan los indicadores operativos del periodo, los incidentes gestionados y los cambios relevantes del sistema, junto con las recomendaciones para el próximo trimestre.</w:t>
      </w:r>
    </w:p>
    <w:bookmarkEnd w:id="21"/>
    <w:bookmarkStart w:id="22" w:name="X395d15708ed39018e9d12b59642ce3ba96f9a2b"/>
    <w:p>
      <w:pPr>
        <w:pStyle w:val="Heading2"/>
      </w:pPr>
      <w:r>
        <w:t xml:space="preserve">3. INDICADORES OPERATIVOS (KPIs)</w:t>
      </w:r>
    </w:p>
    <w:p>
      <w:pPr>
        <w:pStyle w:val="FirstParagraph"/>
      </w:pPr>
      <w:r>
        <w:t xml:space="preserve">{% if tiene_kpis %}</w:t>
      </w:r>
      <w:r>
        <w:t xml:space="preserve"> </w:t>
      </w:r>
      <w:r>
        <w:t xml:space="preserve">| Indicador | Valor del periodo | Objetivo | Estado |</w:t>
      </w:r>
      <w:r>
        <w:t xml:space="preserve"> </w:t>
      </w:r>
      <w:r>
        <w:t xml:space="preserve">|-----------|-------------------|----------|:------:|</w:t>
      </w:r>
      <w:r>
        <w:t xml:space="preserve"> </w:t>
      </w:r>
      <w:r>
        <w:t xml:space="preserve">{% for k in ret.kpis_periodo %}</w:t>
      </w:r>
      <w:r>
        <w:t xml:space="preserve"> </w:t>
      </w:r>
      <w:r>
        <w:t xml:space="preserve">| {{ k.nombre }} |</w:t>
      </w:r>
      <w:r>
        <w:t xml:space="preserve"> </w:t>
      </w:r>
      <w:r>
        <w:rPr>
          <w:bCs/>
          <w:b/>
        </w:rPr>
        <w:t xml:space="preserve">{{ k.valor }}</w:t>
      </w:r>
      <w:r>
        <w:t xml:space="preserve"> </w:t>
      </w:r>
      <w:r>
        <w:t xml:space="preserve">| {{ k.objetivo }} | {{ k.estado }} |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Indicadores en proceso de medición. Se documentarán en el próximo informe trimestral.</w:t>
      </w:r>
      <w:r>
        <w:t xml:space="preserve"> </w:t>
      </w:r>
      <w:r>
        <w:t xml:space="preserve">{% endif %}</w:t>
      </w:r>
    </w:p>
    <w:bookmarkEnd w:id="22"/>
    <w:bookmarkStart w:id="23" w:name="X4ac2aa14b89336e4183356d9565c7b71c82052f"/>
    <w:p>
      <w:pPr>
        <w:pStyle w:val="Heading2"/>
      </w:pPr>
      <w:r>
        <w:t xml:space="preserve">4. INCIDENTES DE SEGURIDAD GESTIONADOS</w:t>
      </w:r>
    </w:p>
    <w:p>
      <w:pPr>
        <w:pStyle w:val="FirstParagraph"/>
      </w:pPr>
      <w:r>
        <w:t xml:space="preserve">{% if tiene_inc %}</w:t>
      </w:r>
      <w:r>
        <w:t xml:space="preserve"> </w:t>
      </w:r>
      <w:r>
        <w:t xml:space="preserve">Durante el periodo se han registrado y gestionado conforme al procedimiento E-204 los siguientes incidentes de seguridad. Todos los registrados se encuentran cerrados al cierre del periodo.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</w:tbl>
    <w:p>
      <w:pPr>
        <w:pStyle w:val="BodyText"/>
      </w:pPr>
      <w:r>
        <w:t xml:space="preserve">{% for inc in ret.incidentes_periodo %}</w:t>
      </w:r>
      <w:r>
        <w:t xml:space="preserve"> </w:t>
      </w:r>
      <w:r>
        <w:t xml:space="preserve">| {{ inc.id }} | {{ inc.fecha }} | {{ inc.categoria }} | {{ inc.severidad }} | {{ inc.estado }} |</w:t>
      </w:r>
      <w:r>
        <w:t xml:space="preserve"> </w:t>
      </w:r>
      <w:r>
        <w:t xml:space="preserve">{% endfor %}</w:t>
      </w:r>
    </w:p>
    <w:p>
      <w:pPr>
        <w:pStyle w:val="BodyText"/>
      </w:pPr>
      <w:r>
        <w:t xml:space="preserve">Ningún incidente ha presentado severidad</w:t>
      </w:r>
      <w:r>
        <w:t xml:space="preserve"> </w:t>
      </w:r>
      <w:r>
        <w:rPr>
          <w:bCs/>
          <w:b/>
        </w:rPr>
        <w:t xml:space="preserve">ALTA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CRÍTICA</w:t>
      </w:r>
      <w:r>
        <w:t xml:space="preserve"> </w:t>
      </w:r>
      <w:r>
        <w:t xml:space="preserve">durante el periodo.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No se han registrado incidentes de seguridad durante el periodo reportado.</w:t>
      </w:r>
      <w:r>
        <w:t xml:space="preserve"> </w:t>
      </w:r>
      <w:r>
        <w:t xml:space="preserve">{% endif %}</w:t>
      </w:r>
    </w:p>
    <w:bookmarkEnd w:id="23"/>
    <w:bookmarkStart w:id="24" w:name="Xd099efa011a9e9f1f0c6e206345a129d333e29f"/>
    <w:p>
      <w:pPr>
        <w:pStyle w:val="Heading2"/>
      </w:pPr>
      <w:r>
        <w:t xml:space="preserve">5. CAMBIOS DEL SISTEMA</w:t>
      </w:r>
    </w:p>
    <w:p>
      <w:pPr>
        <w:pStyle w:val="FirstParagraph"/>
      </w:pPr>
      <w:r>
        <w:t xml:space="preserve">{% if tiene_chg %}</w:t>
      </w:r>
      <w:r>
        <w:t xml:space="preserve"> </w:t>
      </w:r>
      <w:r>
        <w:t xml:space="preserve">Durante el periodo se han documentado los siguientes cambios del sistema, gestionados conforme al procedimiento de gestión de cambios E-203.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Material</w:t>
            </w:r>
          </w:p>
        </w:tc>
      </w:tr>
    </w:tbl>
    <w:p>
      <w:pPr>
        <w:pStyle w:val="BodyText"/>
      </w:pPr>
      <w:r>
        <w:t xml:space="preserve">{% for chg in ret.cambios_periodo %}</w:t>
      </w:r>
      <w:r>
        <w:t xml:space="preserve"> </w:t>
      </w:r>
      <w:r>
        <w:t xml:space="preserve">| {{ chg.id }} | {{ chg.fecha }} | {{ chg.descripcion }} | {{ 'SÍ' if chg.material else 'No' }} |</w:t>
      </w:r>
      <w:r>
        <w:t xml:space="preserve"> </w:t>
      </w:r>
      <w:r>
        <w:t xml:space="preserve">{% endfor %}</w:t>
      </w:r>
    </w:p>
    <w:p>
      <w:pPr>
        <w:pStyle w:val="BodyText"/>
      </w:pPr>
      <w:r>
        <w:t xml:space="preserve">Los cambios marcados como</w:t>
      </w:r>
      <w:r>
        <w:t xml:space="preserve"> </w:t>
      </w:r>
      <w:r>
        <w:rPr>
          <w:bCs/>
          <w:b/>
        </w:rPr>
        <w:t xml:space="preserve">materiales</w:t>
      </w:r>
      <w:r>
        <w:t xml:space="preserve"> </w:t>
      </w:r>
      <w:r>
        <w:t xml:space="preserve">han sido documentados adicionalmente mediante el procedimiento E-042 (Comunicación de Cambio Material en el Sistema) y comunicados al CCN-CERT cuando ha procedido.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No se han registrado cambios materiales del sistema durante el periodo.</w:t>
      </w:r>
      <w:r>
        <w:t xml:space="preserve"> </w:t>
      </w:r>
      <w:r>
        <w:t xml:space="preserve">{% endif %}</w:t>
      </w:r>
    </w:p>
    <w:bookmarkEnd w:id="24"/>
    <w:bookmarkStart w:id="25" w:name="X4974647208393c80bae90ededdca1d361b3e60c"/>
    <w:p>
      <w:pPr>
        <w:pStyle w:val="Heading2"/>
      </w:pPr>
      <w:r>
        <w:t xml:space="preserve">6. ACCIONES PREVISTAS PARA EL PRÓXIMO PERIODO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bCs/>
          <w:b/>
        </w:rPr>
        <w:t xml:space="preserve">Mantenimiento ordinario</w:t>
      </w:r>
      <w:r>
        <w:t xml:space="preserve"> </w:t>
      </w:r>
      <w:r>
        <w:t xml:space="preserve">de las medidas del Anexo II del RD 311/2022 aplicables al sistema, conforme al Plan de Adecuación vigente (E-150).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Cs/>
          <w:b/>
        </w:rPr>
        <w:t xml:space="preserve">Revisión documental periódica</w:t>
      </w:r>
      <w:r>
        <w:t xml:space="preserve"> </w:t>
      </w:r>
      <w:r>
        <w:t xml:space="preserve">de las políticas y procedimientos del SGSI cuyo ciclo de revisión venza en el próximo trimestre.</w:t>
      </w:r>
    </w:p>
    <w:p>
      <w:pPr>
        <w:pStyle w:val="BodyText"/>
      </w:pPr>
      <w:r>
        <w:t xml:space="preserve">c)</w:t>
      </w:r>
      <w:r>
        <w:t xml:space="preserve"> </w:t>
      </w:r>
      <w:r>
        <w:rPr>
          <w:bCs/>
          <w:b/>
        </w:rPr>
        <w:t xml:space="preserve">Programación o ejecución</w:t>
      </w:r>
      <w:r>
        <w:t xml:space="preserve"> </w:t>
      </w:r>
      <w:r>
        <w:t xml:space="preserve">de las pruebas de continuidad operativa previstas en el Plan de Continuidad del Negocio (E-401), si aplica al calendario anual.</w:t>
      </w:r>
    </w:p>
    <w:p>
      <w:pPr>
        <w:pStyle w:val="BodyText"/>
      </w:pPr>
      <w:r>
        <w:t xml:space="preserve">d)</w:t>
      </w:r>
      <w:r>
        <w:t xml:space="preserve"> </w:t>
      </w:r>
      <w:r>
        <w:rPr>
          <w:bCs/>
          <w:b/>
        </w:rPr>
        <w:t xml:space="preserve">Programación de la auditoría interna anual</w:t>
      </w:r>
      <w:r>
        <w:t xml:space="preserve"> </w:t>
      </w:r>
      <w:r>
        <w:t xml:space="preserve">cuando el ciclo lo requiera.</w:t>
      </w:r>
    </w:p>
    <w:p>
      <w:pPr>
        <w:pStyle w:val="BodyText"/>
      </w:pPr>
      <w:r>
        <w:t xml:space="preserve">e)</w:t>
      </w:r>
      <w:r>
        <w:t xml:space="preserve"> </w:t>
      </w:r>
      <w:r>
        <w:rPr>
          <w:bCs/>
          <w:b/>
        </w:rPr>
        <w:t xml:space="preserve">Continuidad del servicio de retainer</w:t>
      </w:r>
      <w:r>
        <w:t xml:space="preserve"> </w:t>
      </w:r>
      <w:r>
        <w:t xml:space="preserve">conforme a las condiciones contractuales vigentes.</w:t>
      </w:r>
    </w:p>
    <w:bookmarkEnd w:id="25"/>
    <w:bookmarkStart w:id="26" w:name="X2ba58ea11d99663a932f1b4a6fa6116f471f6ae"/>
    <w:p>
      <w:pPr>
        <w:pStyle w:val="Heading2"/>
      </w:pPr>
      <w:r>
        <w:t xml:space="preserve">7. CONSIDERACIONES Y RECOMENDACIONES</w:t>
      </w:r>
    </w:p>
    <w:p>
      <w:pPr>
        <w:pStyle w:val="FirstParagraph"/>
      </w:pPr>
      <w:r>
        <w:t xml:space="preserve">Se mantiene el nivel de servicio acorde al tier</w:t>
      </w:r>
      <w:r>
        <w:t xml:space="preserve"> </w:t>
      </w:r>
      <w:r>
        <w:rPr>
          <w:bCs/>
          <w:b/>
        </w:rPr>
        <w:t xml:space="preserve">{{ tier }}</w:t>
      </w:r>
      <w:r>
        <w:t xml:space="preserve">. No se identifican desviaciones críticas respecto a los objetivos del periodo ni hallazgos que requieran intervención extraordinaria por parte del cliente.</w:t>
      </w:r>
    </w:p>
    <w:p>
      <w:pPr>
        <w:pStyle w:val="BodyText"/>
      </w:pPr>
      <w:r>
        <w:t xml:space="preserve">Las recomendaciones de mejora continua identificadas durante el periodo se incorporarán al plan operativo del próximo trimestre como tareas de optimización, sin alterar el alcance contractual.</w:t>
      </w:r>
    </w:p>
    <w:bookmarkEnd w:id="26"/>
    <w:bookmarkStart w:id="27" w:name="Xa88648d96eb8aa69480e476f58dae44f1dd065d"/>
    <w:p>
      <w:pPr>
        <w:pStyle w:val="Heading2"/>
      </w:pPr>
      <w:r>
        <w:t xml:space="preserve">8. APROBACIÓN DEL INFORME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 la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rs_nombre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Representante del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rep_cliente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aprobación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fecha_emision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E-614 — Versión {{ proyecto.version_actual if proyecto.version_actual else '1.0' }} — Clasificación: CONFIDENCIAL · CLIENTE</w:t>
      </w:r>
    </w:p>
    <w:p>
      <w:pPr>
        <w:pStyle w:val="BodyText"/>
      </w:pPr>
      <w:r>
        <w:rPr>
          <w:iCs/>
          <w:i/>
        </w:rPr>
        <w:t xml:space="preserve">Documento generado por FULKRO · plataforma de gestión de cumplimiento normativo · {{ fecha_emision }}</w:t>
      </w:r>
    </w:p>
    <w:bookmarkEnd w:id="27"/>
    <w:bookmarkEnd w:id="28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E-614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E-614 · Documento E-614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2026-06-11T20:54:09Z</dcterms:created>
  <dcterms:modified xsi:type="dcterms:W3CDTF">2026-06-11T20:54:09Z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CONFIDENCIAL · CLIENTE</vt:lpwstr>
  </property>
  <property fmtid="{D5CDD505-2E9C-101B-9397-08002B2CF9AE}" pid="3" name="codigo_documento">
    <vt:lpwstr>E-614</vt:lpwstr>
  </property>
  <property fmtid="{D5CDD505-2E9C-101B-9397-08002B2CF9AE}" pid="4" name="naturaleza">
    <vt:lpwstr>Entregable periódico del servicio de retainer</vt:lpwstr>
  </property>
  <property fmtid="{D5CDD505-2E9C-101B-9397-08002B2CF9AE}" pid="5" name="titulo">
    <vt:lpwstr>Informe Trimestral de Retainer</vt:lpwstr>
  </property>
  <property fmtid="{D5CDD505-2E9C-101B-9397-08002B2CF9AE}" pid="6" name="version">
    <vt:lpwstr>{{ proyecto.version_actual if proyecto.version_actual else '1.0' }}</vt:lpwstr>
  </property>
</Properties>
</file>