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nforme-de-verificación-red-team-externa"/>
    <w:p>
      <w:pPr>
        <w:pStyle w:val="Heading1"/>
      </w:pPr>
      <w:r>
        <w:t xml:space="preserve">INFORME DE VERIFICACIÓN RED TEAM EXTERNA</w:t>
      </w:r>
    </w:p>
    <w:bookmarkStart w:id="20" w:name="Xf39f9fea168a21a878785936b980a095acf7b8c"/>
    <w:p>
      <w:pPr>
        <w:pStyle w:val="Heading2"/>
      </w:pPr>
      <w:r>
        <w:t xml:space="preserve">{{ cliente.razon_social }}</w:t>
      </w:r>
    </w:p>
    <w:p>
      <w:pPr>
        <w:pStyle w:val="FirstParagraph"/>
      </w:pPr>
      <w:r>
        <w:rPr>
          <w:bCs/>
          <w:b/>
        </w:rPr>
        <w:t xml:space="preserve">Documento E-704 · Versión {{ run.version }} · {{ run.fecha_emision }}</w:t>
      </w:r>
    </w:p>
    <w:p>
      <w:r>
        <w:pict>
          <v:rect style="width:0;height:1.5pt" o:hralign="center" o:hrstd="t" o:hr="t"/>
        </w:pict>
      </w:r>
    </w:p>
    <w:bookmarkEnd w:id="20"/>
    <w:bookmarkStart w:id="21" w:name="X5dd895b2072e59d4361bd2729ab69ff88775738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Con motivo de la certificación en categoría</w:t>
      </w:r>
      <w:r>
        <w:t xml:space="preserve"> </w:t>
      </w:r>
      <w:r>
        <w:rPr>
          <w:bCs/>
          <w:b/>
        </w:rPr>
        <w:t xml:space="preserve">Alta</w:t>
      </w:r>
      <w:r>
        <w:t xml:space="preserve"> </w:t>
      </w:r>
      <w:r>
        <w:t xml:space="preserve">del Esquema Nacional</w:t>
      </w:r>
      <w:r>
        <w:t xml:space="preserve"> </w:t>
      </w:r>
      <w:r>
        <w:t xml:space="preserve">de Seguridad, y conforme al artículo 27 del Real Decreto 311/2022, se ha</w:t>
      </w:r>
      <w:r>
        <w:t xml:space="preserve"> </w:t>
      </w:r>
      <w:r>
        <w:t xml:space="preserve">encargado un ejercicio de</w:t>
      </w:r>
      <w:r>
        <w:t xml:space="preserve"> </w:t>
      </w:r>
      <w:r>
        <w:rPr>
          <w:bCs/>
          <w:b/>
        </w:rPr>
        <w:t xml:space="preserve">Red Team externo</w:t>
      </w:r>
      <w:r>
        <w:t xml:space="preserve"> </w:t>
      </w:r>
      <w:r>
        <w:t xml:space="preserve">sobre el sistema en alcance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, ejecutado por un profesional externo con</w:t>
      </w:r>
      <w:r>
        <w:t xml:space="preserve"> </w:t>
      </w:r>
      <w:r>
        <w:t xml:space="preserve">certificación vigente OSCP.</w:t>
      </w:r>
    </w:p>
    <w:p>
      <w:pPr>
        <w:pStyle w:val="BodyText"/>
      </w:pPr>
      <w:r>
        <w:rPr>
          <w:bCs/>
          <w:b/>
        </w:rPr>
        <w:t xml:space="preserve">Puntuación de seguridad resultante:</w:t>
      </w:r>
      <w:r>
        <w:t xml:space="preserve"> </w:t>
      </w:r>
      <w:r>
        <w:t xml:space="preserve">{{ score.score }} / 100 ({{ score.level }}).</w:t>
      </w:r>
    </w:p>
    <w:p>
      <w:pPr>
        <w:pStyle w:val="BodyText"/>
      </w:pPr>
      <w:r>
        <w:rPr>
          <w:bCs/>
          <w:b/>
        </w:rPr>
        <w:t xml:space="preserve">Hallazgos recibidos del pentester externo:</w:t>
      </w:r>
      <w:r>
        <w:t xml:space="preserve"> </w:t>
      </w:r>
      <w:r>
        <w:t xml:space="preserve">{{ handoff.total_findings_received }} ·</w:t>
      </w:r>
      <w:r>
        <w:t xml:space="preserve"> </w:t>
      </w:r>
      <w:r>
        <w:t xml:space="preserve">Integrados con hallazgos internos previos: {{ run.total_findings }} totales ·</w:t>
      </w:r>
      <w:r>
        <w:t xml:space="preserve"> </w:t>
      </w:r>
      <w:r>
        <w:t xml:space="preserve">{{ score.critical }} críticos · {{ score.high }} altos.</w:t>
      </w:r>
    </w:p>
    <w:bookmarkEnd w:id="21"/>
    <w:bookmarkStart w:id="24" w:name="Xa5ee544082e1e535a527bf659fcdf16e00cfd1b"/>
    <w:p>
      <w:pPr>
        <w:pStyle w:val="Heading2"/>
      </w:pPr>
      <w:r>
        <w:t xml:space="preserve">2. PROCESO DE CONTRATACIÓN</w:t>
      </w:r>
    </w:p>
    <w:bookmarkStart w:id="22" w:name="Xceb2285198ca6aefc644c58d31455d783db7f81"/>
    <w:p>
      <w:pPr>
        <w:pStyle w:val="Heading3"/>
      </w:pPr>
      <w:r>
        <w:t xml:space="preserve">2.1 Pentester externo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handoff.pentester.name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Certificación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handoff.pentester.certification }} (válida en la fecha del ejercicio)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de contacto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handoff.pentester.email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handoff.pentester.company | default('Profesional independiente') }}</w:t>
            </w:r>
          </w:p>
        </w:tc>
      </w:tr>
    </w:tbl>
    <w:bookmarkEnd w:id="22"/>
    <w:bookmarkStart w:id="23" w:name="X8bbf787fc60eb3982b12d489ced47e72a513a8d"/>
    <w:p>
      <w:pPr>
        <w:pStyle w:val="Heading3"/>
      </w:pPr>
      <w:r>
        <w:t xml:space="preserve">2.2 Cronograma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Preparación del engagement (paquete de documentación entregado)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handoff.handoff_date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Kickoff de coordinación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handoff.kickoff_scheduled_at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Inicio de la ventana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handoff.execution_start | default(run.phase1_started_at)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 la ventana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handoff.execution_end | default(run.completed_at)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del informe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handoff.report_received_at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Integración en sistema interno y emisión de E-704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run.fecha_emision }}</w:t>
            </w:r>
          </w:p>
        </w:tc>
      </w:tr>
    </w:tbl>
    <w:bookmarkEnd w:id="23"/>
    <w:bookmarkEnd w:id="24"/>
    <w:bookmarkStart w:id="30" w:name="Xcd241133aa3a6777d68f387d7c6b9da0b5e6f6e"/>
    <w:p>
      <w:pPr>
        <w:pStyle w:val="Heading2"/>
      </w:pPr>
      <w:r>
        <w:t xml:space="preserve">3. ALCANCE AUTORIZADO</w:t>
      </w:r>
    </w:p>
    <w:bookmarkStart w:id="25" w:name="X1daf4caaa9f553dc283a604bc97dae7791a5551"/>
    <w:p>
      <w:pPr>
        <w:pStyle w:val="Heading3"/>
      </w:pPr>
      <w:r>
        <w:t xml:space="preserve">3.1 Objetivos en alcance</w:t>
      </w:r>
    </w:p>
    <w:p>
      <w:pPr>
        <w:pStyle w:val="FirstParagraph"/>
      </w:pPr>
      <w:r>
        <w:t xml:space="preserve">{% for target in run.scope.targets %}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{{ target }}</w:t>
      </w:r>
      <w:r>
        <w:t xml:space="preserve"> </w:t>
      </w:r>
      <w:r>
        <w:t xml:space="preserve">{% endfor %}</w:t>
      </w:r>
    </w:p>
    <w:bookmarkEnd w:id="25"/>
    <w:bookmarkStart w:id="26" w:name="X027fb15cccb33df8a89f844ae23a98a6716f6d4"/>
    <w:p>
      <w:pPr>
        <w:pStyle w:val="Heading3"/>
      </w:pPr>
      <w:r>
        <w:t xml:space="preserve">3.2 Aplicaciones web en alcance</w:t>
      </w:r>
    </w:p>
    <w:p>
      <w:pPr>
        <w:pStyle w:val="FirstParagraph"/>
      </w:pPr>
      <w:r>
        <w:t xml:space="preserve">{% for app in run.scope.web_apps %}</w:t>
      </w:r>
    </w:p>
    <w:p>
      <w:pPr>
        <w:numPr>
          <w:ilvl w:val="0"/>
          <w:numId w:val="1002"/>
        </w:numPr>
        <w:pStyle w:val="Compact"/>
      </w:pPr>
      <w:r>
        <w:t xml:space="preserve">{{ app }}</w:t>
      </w:r>
      <w:r>
        <w:t xml:space="preserve"> </w:t>
      </w:r>
      <w:r>
        <w:t xml:space="preserve">{% endfor %}</w:t>
      </w:r>
    </w:p>
    <w:bookmarkEnd w:id="26"/>
    <w:bookmarkStart w:id="27" w:name="X6ace035dcae266b28e9b6622a61f26ca62bb3ae"/>
    <w:p>
      <w:pPr>
        <w:pStyle w:val="Heading3"/>
      </w:pPr>
      <w:r>
        <w:t xml:space="preserve">3.3 Exclusiones expresas</w:t>
      </w:r>
    </w:p>
    <w:p>
      <w:pPr>
        <w:pStyle w:val="FirstParagraph"/>
      </w:pPr>
      <w:r>
        <w:t xml:space="preserve">{% for exc in run.scope.exclusions %}</w:t>
      </w:r>
    </w:p>
    <w:p>
      <w:pPr>
        <w:numPr>
          <w:ilvl w:val="0"/>
          <w:numId w:val="1003"/>
        </w:numPr>
        <w:pStyle w:val="Compact"/>
      </w:pPr>
      <w:r>
        <w:t xml:space="preserve">{{ exc }}</w:t>
      </w:r>
      <w:r>
        <w:t xml:space="preserve"> </w:t>
      </w:r>
      <w:r>
        <w:t xml:space="preserve">{% endfor %}</w:t>
      </w:r>
    </w:p>
    <w:bookmarkEnd w:id="27"/>
    <w:bookmarkStart w:id="28" w:name="Xf7b75e75bfe7a5a339e132a8b81a35ca69c19d5"/>
    <w:p>
      <w:pPr>
        <w:pStyle w:val="Heading3"/>
      </w:pPr>
      <w:r>
        <w:t xml:space="preserve">3.4 Reglas de compromiso (ROE)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Denegación de servicio:</w:t>
      </w:r>
      <w:r>
        <w:t xml:space="preserve"> </w:t>
      </w:r>
      <w:r>
        <w:t xml:space="preserve">no autorizada bajo ningún concepto.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Ingeniería social a personal del cliente:</w:t>
      </w:r>
      <w:r>
        <w:t xml:space="preserve"> </w:t>
      </w:r>
      <w:r>
        <w:t xml:space="preserve">no autorizada salvo fases</w:t>
      </w:r>
      <w:r>
        <w:t xml:space="preserve"> </w:t>
      </w:r>
      <w:r>
        <w:t xml:space="preserve">específicas previamente acordadas con el RSEG.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Ventana horaria de ejecución:</w:t>
      </w:r>
      <w:r>
        <w:t xml:space="preserve"> </w:t>
      </w:r>
      <w:r>
        <w:t xml:space="preserve">{{ handoff.execution_window | default('L-V 09:00-18:00 CET') }}.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Contacto de emergencia:</w:t>
      </w:r>
      <w:r>
        <w:t xml:space="preserve"> </w:t>
      </w:r>
      <w:r>
        <w:t xml:space="preserve">{{ responsables.responsable_seguridad.nombre }}</w:t>
      </w:r>
      <w:r>
        <w:t xml:space="preserve"> </w:t>
      </w:r>
      <w:r>
        <w:t xml:space="preserve">({{ responsables.responsable_seguridad.email }}).</w:t>
      </w:r>
    </w:p>
    <w:bookmarkEnd w:id="28"/>
    <w:bookmarkStart w:id="29" w:name="Xcf28d8714e68a1e47c8bd678535cffb3fddac28"/>
    <w:p>
      <w:pPr>
        <w:pStyle w:val="Heading3"/>
      </w:pPr>
      <w:r>
        <w:t xml:space="preserve">3.5 Autorización formal</w:t>
      </w:r>
    </w:p>
    <w:p>
      <w:pPr>
        <w:pStyle w:val="FirstParagraph"/>
      </w:pPr>
      <w:r>
        <w:t xml:space="preserve">La autorización firmada por el representante legal del cliente obra en el</w:t>
      </w:r>
      <w:r>
        <w:t xml:space="preserve"> </w:t>
      </w:r>
      <w:r>
        <w:t xml:space="preserve">expediente del proyecto (enlace mágico de firma:</w:t>
      </w:r>
      <w:r>
        <w:t xml:space="preserve"> </w:t>
      </w:r>
      <w:r>
        <w:t xml:space="preserve">{{ handoff.authorization_signed_at }}).</w:t>
      </w:r>
    </w:p>
    <w:bookmarkEnd w:id="29"/>
    <w:bookmarkEnd w:id="30"/>
    <w:bookmarkStart w:id="31" w:name="X8181e78772363521f0581a6ee77241099dcbb6d"/>
    <w:p>
      <w:pPr>
        <w:pStyle w:val="Heading2"/>
      </w:pPr>
      <w:r>
        <w:t xml:space="preserve">4. METODOLOGÍA DEL PENTESTER</w:t>
      </w:r>
    </w:p>
    <w:p>
      <w:pPr>
        <w:pStyle w:val="FirstParagraph"/>
      </w:pPr>
      <w:r>
        <w:t xml:space="preserve">El ejercicio se ha ejecutado conforme a metodologías internacionales de</w:t>
      </w:r>
      <w:r>
        <w:t xml:space="preserve"> </w:t>
      </w:r>
      <w:r>
        <w:t xml:space="preserve">referencia:</w:t>
      </w:r>
      <w:r>
        <w:t xml:space="preserve"> </w:t>
      </w:r>
      <w:r>
        <w:rPr>
          <w:bCs/>
          <w:b/>
        </w:rPr>
        <w:t xml:space="preserve">OWASP WSTG v4.2</w:t>
      </w:r>
      <w:r>
        <w:t xml:space="preserve">,</w:t>
      </w:r>
      <w:r>
        <w:t xml:space="preserve"> </w:t>
      </w:r>
      <w:r>
        <w:rPr>
          <w:bCs/>
          <w:b/>
        </w:rPr>
        <w:t xml:space="preserve">PTES (Penetration Testing Execution</w:t>
      </w:r>
      <w:r>
        <w:rPr>
          <w:bCs/>
          <w:b/>
        </w:rPr>
        <w:t xml:space="preserve"> </w:t>
      </w:r>
      <w:r>
        <w:rPr>
          <w:bCs/>
          <w:b/>
        </w:rPr>
        <w:t xml:space="preserve">Standard)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MITRE ATT&amp;CK</w:t>
      </w:r>
      <w:r>
        <w:t xml:space="preserve"> </w:t>
      </w:r>
      <w:r>
        <w:t xml:space="preserve">para la fase de análisis post-explotación.</w:t>
      </w:r>
    </w:p>
    <w:p>
      <w:pPr>
        <w:pStyle w:val="BodyText"/>
      </w:pPr>
      <w:r>
        <w:t xml:space="preserve">Fases ejecutadas por el pentester externo: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Reconnaissance pasivo</w:t>
      </w:r>
      <w:r>
        <w:t xml:space="preserve"> </w:t>
      </w:r>
      <w:r>
        <w:t xml:space="preserve">— OSINT, DNS, Shodan, certificados.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Enumeración activa</w:t>
      </w:r>
      <w:r>
        <w:t xml:space="preserve"> </w:t>
      </w:r>
      <w:r>
        <w:t xml:space="preserve">— nmap, dirb, nuclei, testssl.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Identificación de vulnerabilidades</w:t>
      </w:r>
      <w:r>
        <w:t xml:space="preserve"> </w:t>
      </w:r>
      <w:r>
        <w:t xml:space="preserve">— análisis manual + automatizado.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Explotación controlada</w:t>
      </w:r>
      <w:r>
        <w:t xml:space="preserve"> </w:t>
      </w:r>
      <w:r>
        <w:t xml:space="preserve">— prueba de concepto sin afectar operación.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Análisis post-explotación</w:t>
      </w:r>
      <w:r>
        <w:t xml:space="preserve"> </w:t>
      </w:r>
      <w:r>
        <w:t xml:space="preserve">— en los casos que procedió, evaluación</w:t>
      </w:r>
      <w:r>
        <w:t xml:space="preserve"> </w:t>
      </w:r>
      <w:r>
        <w:t xml:space="preserve">del movimiento lateral y persistencia.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Informe final</w:t>
      </w:r>
      <w:r>
        <w:t xml:space="preserve"> </w:t>
      </w:r>
      <w:r>
        <w:t xml:space="preserve">— en formato estructurado y PDF, entregado al consultor para integración.</w:t>
      </w:r>
    </w:p>
    <w:bookmarkEnd w:id="31"/>
    <w:bookmarkStart w:id="32" w:name="X4643989e7243dd8dc8150d259c8c29effa18b63"/>
    <w:p>
      <w:pPr>
        <w:pStyle w:val="Heading2"/>
      </w:pPr>
      <w:r>
        <w:t xml:space="preserve">5. INTEGRACIÓN CON EL SISTEMA INTERNO</w:t>
      </w:r>
    </w:p>
    <w:p>
      <w:pPr>
        <w:pStyle w:val="FirstParagraph"/>
      </w:pPr>
      <w:r>
        <w:t xml:space="preserve">El informe recibido del pentester externo se ha integrado en el sistema</w:t>
      </w:r>
      <w:r>
        <w:t xml:space="preserve"> </w:t>
      </w:r>
      <w:r>
        <w:t xml:space="preserve">interno de verificación técnica mediante el motor de ingesta de findings</w:t>
      </w:r>
      <w:r>
        <w:t xml:space="preserve"> </w:t>
      </w:r>
      <w:r>
        <w:t xml:space="preserve">externos. La integración realiza:</w:t>
      </w:r>
    </w:p>
    <w:p>
      <w:pPr>
        <w:numPr>
          <w:ilvl w:val="0"/>
          <w:numId w:val="1006"/>
        </w:numPr>
        <w:pStyle w:val="Compact"/>
      </w:pPr>
      <w:r>
        <w:t xml:space="preserve">Parseo y normalización al schema</w:t>
      </w:r>
      <w:r>
        <w:t xml:space="preserve"> </w:t>
      </w:r>
      <w:r>
        <w:rPr>
          <w:rStyle w:val="VerbatimChar"/>
        </w:rPr>
        <w:t xml:space="preserve">VerificationFinding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Mapeo automático a medidas del</w:t>
      </w:r>
      <w:r>
        <w:t xml:space="preserve"> </w:t>
      </w:r>
      <w:r>
        <w:rPr>
          <w:bCs/>
          <w:b/>
        </w:rPr>
        <w:t xml:space="preserve">Anexo II del ENS</w:t>
      </w:r>
      <w:r>
        <w:t xml:space="preserve"> </w:t>
      </w:r>
      <w:r>
        <w:t xml:space="preserve">(método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LLM cross-check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Mapeo a técnicas</w:t>
      </w:r>
      <w:r>
        <w:t xml:space="preserve"> </w:t>
      </w:r>
      <w:r>
        <w:rPr>
          <w:bCs/>
          <w:b/>
        </w:rPr>
        <w:t xml:space="preserve">MITRE ATT&amp;CK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Verificación de confianza Zero False Positives (ZFP): los findings</w:t>
      </w:r>
      <w:r>
        <w:t xml:space="preserve"> </w:t>
      </w:r>
      <w:r>
        <w:t xml:space="preserve">externos entran con confianza base 0,85 y pueden bajar a 0,72 si</w:t>
      </w:r>
      <w:r>
        <w:t xml:space="preserve"> </w:t>
      </w:r>
      <w:r>
        <w:t xml:space="preserve">contradicen la telemetría interna (controles M3 ya verificados).</w:t>
      </w:r>
    </w:p>
    <w:p>
      <w:pPr>
        <w:numPr>
          <w:ilvl w:val="0"/>
          <w:numId w:val="1006"/>
        </w:numPr>
        <w:pStyle w:val="Compact"/>
      </w:pPr>
      <w:r>
        <w:t xml:space="preserve">Persistencia con trazabilidad completa: fichero PDF original</w:t>
      </w:r>
      <w:r>
        <w:t xml:space="preserve"> </w:t>
      </w:r>
      <w:r>
        <w:t xml:space="preserve">archivado con hash SHA-256.</w:t>
      </w:r>
    </w:p>
    <w:bookmarkEnd w:id="32"/>
    <w:bookmarkStart w:id="36" w:name="Xc1a0396d4114634f08c8d279a20dd9cd9f5f751"/>
    <w:p>
      <w:pPr>
        <w:pStyle w:val="Heading2"/>
      </w:pPr>
      <w:r>
        <w:t xml:space="preserve">6. CONSOLIDADO DE HALLAZGOS</w:t>
      </w:r>
    </w:p>
    <w:bookmarkStart w:id="33" w:name="X8a5b49db7d674f6d33845f20649c1460f9fd51f"/>
    <w:p>
      <w:pPr>
        <w:pStyle w:val="Heading3"/>
      </w:pPr>
      <w:r>
        <w:t xml:space="preserve">6.1 Distribución por severidad (tras ZFP)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findings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findings internos previos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tras deduplicación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score.by_source.external.critical | default(0)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score.by_source.internal.critical | default(0)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score.critical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score.by_source.external.high | default(0)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score.by_source.internal.high | default(0)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score.high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score.by_source.external.medium | default(0)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score.by_source.internal.medium | default(0)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score.medium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score.by_source.external.low | default(0)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score.by_source.internal.low | default(0)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score.low }}</w:t>
            </w:r>
          </w:p>
        </w:tc>
      </w:tr>
    </w:tbl>
    <w:bookmarkEnd w:id="33"/>
    <w:bookmarkStart w:id="34" w:name="X3114f2afd04bac641a78f037dfa9916108957ab"/>
    <w:p>
      <w:pPr>
        <w:pStyle w:val="Heading3"/>
      </w:pPr>
      <w:r>
        <w:t xml:space="preserve">6.2 Mapeo al Anexo II del ENS</w:t>
      </w:r>
    </w:p>
    <w:p>
      <w:pPr>
        <w:pStyle w:val="FirstParagraph"/>
      </w:pPr>
      <w:r>
        <w:t xml:space="preserve">El heatmap de cobertura ({{ heatmap_summary.total }} medidas del Anexo II)</w:t>
      </w:r>
      <w:r>
        <w:t xml:space="preserve"> </w:t>
      </w:r>
      <w:r>
        <w:t xml:space="preserve">queda como sigue tras integrar los findings externos: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heatmap_summary.compliant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heatmap_summary.compliant_pct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heatmap_summary.partial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heatmap_summary.partial_pct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heatmap_summary.non_compliant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heatmap_summary.non_compliant_pct }}%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verificadas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heatmap_summary.not_verified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heatmap_summary.not_verified_pct }}%</w:t>
            </w:r>
          </w:p>
        </w:tc>
      </w:tr>
    </w:tbl>
    <w:bookmarkEnd w:id="34"/>
    <w:bookmarkStart w:id="35" w:name="X4be871af2a997efd2f8e6e2fd371e52db3e5c87"/>
    <w:p>
      <w:pPr>
        <w:pStyle w:val="Heading3"/>
      </w:pPr>
      <w:r>
        <w:t xml:space="preserve">6.3 Cadena de ataque identificada por el Red Team</w:t>
      </w:r>
    </w:p>
    <w:p>
      <w:pPr>
        <w:pStyle w:val="FirstParagraph"/>
      </w:pPr>
      <w:r>
        <w:t xml:space="preserve">{% if run.attack_chain %}</w:t>
      </w:r>
      <w:r>
        <w:t xml:space="preserve"> </w:t>
      </w:r>
      <w:r>
        <w:t xml:space="preserve">{% for step in run.attack_chain %}</w:t>
      </w:r>
      <w:r>
        <w:t xml:space="preserve"> </w:t>
      </w:r>
      <w:r>
        <w:t xml:space="preserve">{{ loop.index }}.</w:t>
      </w:r>
      <w:r>
        <w:t xml:space="preserve"> </w:t>
      </w:r>
      <w:r>
        <w:rPr>
          <w:bCs/>
          <w:b/>
        </w:rPr>
        <w:t xml:space="preserve">{{ step.phase }}</w:t>
      </w:r>
      <w:r>
        <w:t xml:space="preserve"> </w:t>
      </w:r>
      <w:r>
        <w:t xml:space="preserve">— {{ step.description }} ({{ step.technique }})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El informe externo no documenta una cadena de ataque explotable end-to-end.</w:t>
      </w:r>
      <w:r>
        <w:t xml:space="preserve"> </w:t>
      </w:r>
      <w:r>
        <w:t xml:space="preserve">{% endif %}</w:t>
      </w:r>
    </w:p>
    <w:bookmarkEnd w:id="35"/>
    <w:bookmarkEnd w:id="36"/>
    <w:bookmarkStart w:id="38" w:name="X2f9ad950d61aed297a69c6c9ff9533ac88a62cc"/>
    <w:p>
      <w:pPr>
        <w:pStyle w:val="Heading2"/>
      </w:pPr>
      <w:r>
        <w:t xml:space="preserve">7. HALLAZGOS DEL RED TEAM (DETALLE)</w:t>
      </w:r>
    </w:p>
    <w:p>
      <w:pPr>
        <w:pStyle w:val="FirstParagraph"/>
      </w:pPr>
      <w:r>
        <w:t xml:space="preserve">{% if findings_external %}</w:t>
      </w:r>
      <w:r>
        <w:t xml:space="preserve"> </w:t>
      </w:r>
      <w:r>
        <w:t xml:space="preserve">Los siguientes hallazgos provienen del pentester externo y han sido</w:t>
      </w:r>
      <w:r>
        <w:t xml:space="preserve"> </w:t>
      </w:r>
      <w:r>
        <w:t xml:space="preserve">integrados al sistema interno con su trazabilidad preservada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tool_sources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external_structured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external_pdf</w:t>
      </w:r>
      <w:r>
        <w:t xml:space="preserve">):</w:t>
      </w:r>
    </w:p>
    <w:p>
      <w:pPr>
        <w:pStyle w:val="BodyText"/>
      </w:pPr>
      <w:r>
        <w:t xml:space="preserve">{% for f in findings_external %}</w:t>
      </w:r>
    </w:p>
    <w:bookmarkStart w:id="37" w:name="Xf3dc5b1c7f73c70a1573dcafe6c3423bf993eae"/>
    <w:p>
      <w:pPr>
        <w:pStyle w:val="Heading3"/>
      </w:pPr>
      <w:r>
        <w:t xml:space="preserve">7.{{ loop.index }}. {{ f.title }}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f.severity_upper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Confianza ZFP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f.confidence_score }} ({{ f.classification }})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f.tool_sources_str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 f.host_port_disp }}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{{ f.description }}</w:t>
      </w:r>
    </w:p>
    <w:p>
      <w:pPr>
        <w:pStyle w:val="BodyText"/>
      </w:pPr>
      <w:r>
        <w:rPr>
          <w:bCs/>
          <w:b/>
        </w:rPr>
        <w:t xml:space="preserve">Mapeo ENS:</w:t>
      </w:r>
      <w:r>
        <w:t xml:space="preserve"> </w:t>
      </w:r>
      <w:r>
        <w:t xml:space="preserve">{{ f.ens_measures_str }}</w:t>
      </w:r>
    </w:p>
    <w:p>
      <w:pPr>
        <w:pStyle w:val="BodyText"/>
      </w:pPr>
      <w:r>
        <w:t xml:space="preserve">{% if f.mitre_str %}</w:t>
      </w:r>
      <w:r>
        <w:t xml:space="preserve"> </w:t>
      </w:r>
      <w:r>
        <w:rPr>
          <w:bCs/>
          <w:b/>
        </w:rPr>
        <w:t xml:space="preserve">MITRE ATT&amp;CK:</w:t>
      </w:r>
      <w:r>
        <w:t xml:space="preserve"> </w:t>
      </w:r>
      <w:r>
        <w:t xml:space="preserve">{{ f.mitre_str }}</w:t>
      </w:r>
      <w:r>
        <w:t xml:space="preserve"> </w:t>
      </w:r>
      <w:r>
        <w:t xml:space="preserve">{% endif %}</w:t>
      </w:r>
    </w:p>
    <w:p>
      <w:pPr>
        <w:pStyle w:val="BodyText"/>
      </w:pPr>
      <w:r>
        <w:rPr>
          <w:bCs/>
          <w:b/>
        </w:rPr>
        <w:t xml:space="preserve">Remediación propuesta:</w:t>
      </w:r>
      <w:r>
        <w:t xml:space="preserve"> </w:t>
      </w:r>
      <w:r>
        <w:t xml:space="preserve">{{ f.remediation.resumen_no_tecnico }}</w:t>
      </w:r>
    </w:p>
    <w:p>
      <w:pPr>
        <w:pStyle w:val="BodyText"/>
      </w:pPr>
      <w:r>
        <w:rPr>
          <w:bCs/>
          <w:b/>
        </w:rPr>
        <w:t xml:space="preserve">SLA:</w:t>
      </w:r>
      <w:r>
        <w:t xml:space="preserve"> </w:t>
      </w:r>
      <w:r>
        <w:t xml:space="preserve">{{ f.sla.deadline }} ({{ f.sla.hours_total }} 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integrado hallazgos externos. Verificar el flujo de ingesta.</w:t>
      </w:r>
      <w:r>
        <w:t xml:space="preserve"> </w:t>
      </w:r>
      <w:r>
        <w:t xml:space="preserve">{% endif %}</w:t>
      </w:r>
    </w:p>
    <w:bookmarkEnd w:id="37"/>
    <w:bookmarkEnd w:id="38"/>
    <w:bookmarkStart w:id="39" w:name="X52430ade42676de7630baa65bc9b27291f37a97"/>
    <w:p>
      <w:pPr>
        <w:pStyle w:val="Heading2"/>
      </w:pPr>
      <w:r>
        <w:t xml:space="preserve">8. CONCLUSIÓN Y DICTAMEN</w:t>
      </w:r>
    </w:p>
    <w:p>
      <w:pPr>
        <w:pStyle w:val="FirstParagraph"/>
      </w:pPr>
      <w:r>
        <w:t xml:space="preserve">La verificación Red Team externa ha cumplido los requisitos formales</w:t>
      </w:r>
      <w:r>
        <w:t xml:space="preserve"> </w:t>
      </w:r>
      <w:r>
        <w:t xml:space="preserve">exigibles en categoría Alta del ENS: pentester con certificación vigente</w:t>
      </w:r>
      <w:r>
        <w:t xml:space="preserve"> </w:t>
      </w:r>
      <w:r>
        <w:t xml:space="preserve">(OSCP), alcance formalmente autorizado por el representante legal del</w:t>
      </w:r>
      <w:r>
        <w:t xml:space="preserve"> </w:t>
      </w:r>
      <w:r>
        <w:t xml:space="preserve">cliente, metodología alineada con PTES/OWASP, y trazabilidad completa de</w:t>
      </w:r>
      <w:r>
        <w:t xml:space="preserve"> </w:t>
      </w:r>
      <w:r>
        <w:t xml:space="preserve">la cadena de evidencia.</w:t>
      </w:r>
    </w:p>
    <w:p>
      <w:pPr>
        <w:pStyle w:val="BodyText"/>
      </w:pPr>
      <w:r>
        <w:rPr>
          <w:bCs/>
          <w:b/>
        </w:rPr>
        <w:t xml:space="preserve">Estado técnico del sistema tras la integración:</w:t>
      </w:r>
    </w:p>
    <w:p>
      <w:pPr>
        <w:numPr>
          <w:ilvl w:val="0"/>
          <w:numId w:val="1007"/>
        </w:numPr>
        <w:pStyle w:val="Compact"/>
      </w:pPr>
      <w:r>
        <w:t xml:space="preserve">Puntuación global:</w:t>
      </w:r>
      <w:r>
        <w:t xml:space="preserve"> </w:t>
      </w:r>
      <w:r>
        <w:rPr>
          <w:bCs/>
          <w:b/>
        </w:rPr>
        <w:t xml:space="preserve">{{ score.score }} / 100</w:t>
      </w:r>
      <w:r>
        <w:t xml:space="preserve"> </w:t>
      </w:r>
      <w:r>
        <w:t xml:space="preserve">({{ score.level }}).</w:t>
      </w:r>
    </w:p>
    <w:p>
      <w:pPr>
        <w:numPr>
          <w:ilvl w:val="0"/>
          <w:numId w:val="1007"/>
        </w:numPr>
        <w:pStyle w:val="Compact"/>
      </w:pPr>
      <w:r>
        <w:t xml:space="preserve">Tendencia frente al run anterior:</w:t>
      </w:r>
      <w:r>
        <w:t xml:space="preserve"> </w:t>
      </w:r>
      <w:r>
        <w:rPr>
          <w:bCs/>
          <w:b/>
        </w:rPr>
        <w:t xml:space="preserve">{{ delta.overall_trend }}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Hallazgos críticos abiertos: {{ score.critical }}.</w:t>
      </w:r>
    </w:p>
    <w:p>
      <w:pPr>
        <w:pStyle w:val="FirstParagraph"/>
      </w:pPr>
      <w:r>
        <w:t xml:space="preserve">{% if score.critical &gt; 0 or score.high &gt; 3 %}</w:t>
      </w:r>
      <w:r>
        <w:t xml:space="preserve"> </w:t>
      </w:r>
      <w:r>
        <w:t xml:space="preserve">⚠️ Se detecta presencia de hallazgos críticos o un volumen significativo</w:t>
      </w:r>
      <w:r>
        <w:t xml:space="preserve"> </w:t>
      </w:r>
      <w:r>
        <w:t xml:space="preserve">de hallazgos altos. Se recomienda priorizar la remediación y ejecutar un</w:t>
      </w:r>
      <w:r>
        <w:t xml:space="preserve"> </w:t>
      </w:r>
      <w:r>
        <w:t xml:space="preserve">re-test dirigido antes de comparecer a la auditoría externa ENAC.</w:t>
      </w:r>
      <w:r>
        <w:t xml:space="preserve"> </w:t>
      </w:r>
      <w:r>
        <w:t xml:space="preserve">{% else %}</w:t>
      </w:r>
      <w:r>
        <w:t xml:space="preserve"> </w:t>
      </w:r>
      <w:r>
        <w:t xml:space="preserve">El estado del sistema tras la verificación externa es compatible con la</w:t>
      </w:r>
      <w:r>
        <w:t xml:space="preserve"> </w:t>
      </w:r>
      <w:r>
        <w:t xml:space="preserve">comparecencia a la auditoría externa ENAC, siempre que se respeten los</w:t>
      </w:r>
      <w:r>
        <w:t xml:space="preserve"> </w:t>
      </w:r>
      <w:r>
        <w:t xml:space="preserve">plazos SLA de remediación de los hallazgos identificados.</w:t>
      </w:r>
      <w:r>
        <w:t xml:space="preserve"> </w:t>
      </w:r>
      <w:r>
        <w:t xml:space="preserve">{% endif %}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  <w:r>
        <w:t xml:space="preserve"> </w:t>
      </w:r>
      <w:r>
        <w:t xml:space="preserve">Marcos Mata García, Consultor independiente en Esquema Nacional de Seguridad</w:t>
      </w:r>
      <w:r>
        <w:t xml:space="preserve"> </w:t>
      </w:r>
      <w:r>
        <w:rPr>
          <w:bCs/>
          <w:b/>
        </w:rPr>
        <w:t xml:space="preserve">Revisado por:</w:t>
      </w:r>
      <w:r>
        <w:t xml:space="preserve"> </w:t>
      </w:r>
      <w:r>
        <w:t xml:space="preserve">{{ responsables.responsable_seguridad.nombre }} — {{ responsables.responsable_seguridad.cargo }}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{{ run.fecha_emision }}</w:t>
      </w:r>
    </w:p>
    <w:p>
      <w:pPr>
        <w:pStyle w:val="BodyText"/>
      </w:pPr>
      <w:r>
        <w:rPr>
          <w:bCs/>
          <w:b/>
        </w:rPr>
        <w:t xml:space="preserve">Documento E-704 · {{ cliente.razon_social }} · Versión {{ run.version }}</w:t>
      </w:r>
    </w:p>
    <w:bookmarkEnd w:id="39"/>
    <w:bookmarkEnd w:id="40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REVISADO POR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firmas.aprobado.nombre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firmas.aprobado.cargo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firmas.aprobado.fecha }}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  <w:tc>
          <w:tcPr>
            <w:tcW w:type="dxa" w:w="312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firmas.aprobado.firma_marca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E-704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E-704 · Informe de Verificación Red Team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2026-06-13T22:00:57Z</dcterms:created>
  <dcterms:modified xsi:type="dcterms:W3CDTF">2026-06-13T22:00:57Z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 — Cliente</vt:lpwstr>
  </property>
  <property fmtid="{D5CDD505-2E9C-101B-9397-08002B2CF9AE}" pid="3" name="codigo_documento">
    <vt:lpwstr>E-704</vt:lpwstr>
  </property>
  <property fmtid="{D5CDD505-2E9C-101B-9397-08002B2CF9AE}" pid="4" name="elaborado_por">
    <vt:lpwstr>Marcos Mata García — Consultor independiente en ENS</vt:lpwstr>
  </property>
  <property fmtid="{D5CDD505-2E9C-101B-9397-08002B2CF9AE}" pid="5" name="fecha">
    <vt:lpwstr>{{ run.fecha_emision }}</vt:lpwstr>
  </property>
  <property fmtid="{D5CDD505-2E9C-101B-9397-08002B2CF9AE}" pid="6" name="revisado_por">
    <vt:lpwstr>{{ responsables.responsable_seguridad.nombre }}</vt:lpwstr>
  </property>
  <property fmtid="{D5CDD505-2E9C-101B-9397-08002B2CF9AE}" pid="7" name="titulo">
    <vt:lpwstr>Informe de Verificación Red Team Externa</vt:lpwstr>
  </property>
  <property fmtid="{D5CDD505-2E9C-101B-9397-08002B2CF9AE}" pid="8" name="version">
    <vt:lpwstr>{{ run.version }}</vt:lpwstr>
  </property>
</Properties>
</file>