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c33679d3df4929d9cc3e858d3dce0c3ac4554f"/>
    <w:p>
      <w:pPr>
        <w:pStyle w:val="Heading1"/>
      </w:pPr>
      <w:r>
        <w:t xml:space="preserve">ACTA DE CONSTITUCIÓN DEL COMITÉ DE SEGURIDAD DE LA INFORMACIÓN · {{ cliente.razon_social | upper }}</w:t>
      </w:r>
    </w:p>
    <w:p>
      <w:pPr>
        <w:pStyle w:val="FirstParagraph"/>
      </w:pPr>
      <w:r>
        <w:rPr>
          <w:bCs/>
          <w:b/>
        </w:rPr>
        <w:t xml:space="preserve">Documento E-003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fecha = comite_seguridad.fecha_constitucion if comite_seguridad and comite_seguridad.fecha_constitucion else proyecto.fecha_aprobacion_inicial %}</w:t>
      </w:r>
      <w:r>
        <w:t xml:space="preserve"> </w:t>
      </w:r>
      <w:r>
        <w:t xml:space="preserve">{% set pres = comite_seguridad.presidente if comite_seguridad and comite_seguridad.presidente else {'nombre': '[A DESIGNAR]', 'cargo': '[CARGO]'} %}</w:t>
      </w:r>
      <w:r>
        <w:t xml:space="preserve"> </w:t>
      </w:r>
      <w:r>
        <w:t xml:space="preserve">{% set sec = comite_seguridad.secretario if comite_seguridad and comite_seguridad.secretario else {'nombre': '[A DESIGNAR]', 'cargo': '[CARGO]'} %}</w:t>
      </w:r>
      <w:r>
        <w:t xml:space="preserve"> </w:t>
      </w:r>
      <w:r>
        <w:t xml:space="preserve">{% set tiene_miembros = comite_seguridad and comite_seguridad.miembros and comite_seguridad.miembros | length &gt; 0 %}</w:t>
      </w:r>
      <w:r>
        <w:t xml:space="preserve"> </w:t>
      </w:r>
      <w:r>
        <w:t xml:space="preserve">{% set period = comite_seguridad.periodicidad_reuniones if comite_seguridad and comite_seguridad.periodicidad_reuniones else 'Trimestral · ordinarias' %}</w:t>
      </w:r>
      <w:r>
        <w:t xml:space="preserve"> </w:t>
      </w:r>
      <w:r>
        <w:t xml:space="preserve">{% set quorum = comite_seguridad.quorum_minimo if comite_seguridad and comite_seguridad.quorum_minimo else 'Mayoría absoluta de los miembros' %}</w:t>
      </w:r>
    </w:p>
    <w:bookmarkStart w:id="20" w:name="X7fb1e6689cf011a0bb3a0b3c21a62d6ec40182e"/>
    <w:p>
      <w:pPr>
        <w:pStyle w:val="Heading2"/>
      </w:pPr>
      <w:r>
        <w:t xml:space="preserve">1. DATOS DEL ACTA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constitución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 social de</w:t>
            </w:r>
            <w:r>
              <w:t xml:space="preserve"> </w:t>
            </w:r>
            <w:r>
              <w:rPr>
                <w:bCs/>
                <w:b/>
              </w:rP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fundacional de órgano colegiado</w:t>
            </w:r>
          </w:p>
        </w:tc>
      </w:tr>
    </w:tbl>
    <w:bookmarkEnd w:id="20"/>
    <w:bookmarkStart w:id="21" w:name="X0d60d27d12cafb7173de735d30391ef712bd866"/>
    <w:p>
      <w:pPr>
        <w:pStyle w:val="Heading2"/>
      </w:pPr>
      <w:r>
        <w:t xml:space="preserve">2. ANTECEDENTES</w:t>
      </w:r>
    </w:p>
    <w:p>
      <w:pPr>
        <w:pStyle w:val="FirstParagraph"/>
      </w:pPr>
      <w:r>
        <w:t xml:space="preserve">Conforme a las medidas</w:t>
      </w:r>
      <w:r>
        <w:t xml:space="preserve"> </w:t>
      </w:r>
      <w:r>
        <w:rPr>
          <w:bCs/>
          <w:b/>
        </w:rPr>
        <w:t xml:space="preserve">org.1</w:t>
      </w:r>
      <w:r>
        <w:t xml:space="preserve"> </w:t>
      </w:r>
      <w:r>
        <w:t xml:space="preserve">(Política de seguridad) y</w:t>
      </w:r>
      <w:r>
        <w:t xml:space="preserve"> </w:t>
      </w:r>
      <w:r>
        <w:rPr>
          <w:bCs/>
          <w:b/>
        </w:rPr>
        <w:t xml:space="preserve">org.2</w:t>
      </w:r>
      <w:r>
        <w:t xml:space="preserve"> </w:t>
      </w:r>
      <w:r>
        <w:t xml:space="preserve">(Normativa de seguridad) del Anexo II del RD 311/2022, y siguiendo las directrices de la Guía CCN-STIC 801, la Entidad constituye formalmente el</w:t>
      </w:r>
      <w:r>
        <w:t xml:space="preserve"> </w:t>
      </w:r>
      <w:r>
        <w:rPr>
          <w:bCs/>
          <w:b/>
        </w:rPr>
        <w:t xml:space="preserve">Comité de Seguridad de la Información</w:t>
      </w:r>
      <w:r>
        <w:t xml:space="preserve"> </w:t>
      </w:r>
      <w:r>
        <w:t xml:space="preserve">(en adelante, "el Comité") como órgano colegiado responsable de la gobernanza estratégica del sistema sujeto al ENS, en su categoría</w:t>
      </w:r>
      <w:r>
        <w:t xml:space="preserve"> </w:t>
      </w:r>
      <w:r>
        <w:rPr>
          <w:bCs/>
          <w:b/>
        </w:rPr>
        <w:t xml:space="preserve">{{ proyecto.categoria_ens if proyecto.categoria_ens else 'MEDIA' }}</w:t>
      </w:r>
      <w:r>
        <w:t xml:space="preserve">.</w:t>
      </w:r>
    </w:p>
    <w:bookmarkEnd w:id="21"/>
    <w:bookmarkStart w:id="22" w:name="Xd05f612dc133e49e25257f402591ea609d766ea"/>
    <w:p>
      <w:pPr>
        <w:pStyle w:val="Heading2"/>
      </w:pPr>
      <w:r>
        <w:t xml:space="preserve">3. CONSTITUCIÓN FORMAL</w:t>
      </w:r>
    </w:p>
    <w:p>
      <w:pPr>
        <w:pStyle w:val="FirstParagraph"/>
      </w:pPr>
      <w:r>
        <w:t xml:space="preserve">Se constituye el Comité de Seguridad de la Información con la composición, competencias y régimen de funcionamiento detallados en las secciones siguientes.</w:t>
      </w:r>
    </w:p>
    <w:bookmarkEnd w:id="22"/>
    <w:bookmarkStart w:id="26" w:name="X6d81e93cb09e2a87229d8456f0a941c90d6e5a7"/>
    <w:p>
      <w:pPr>
        <w:pStyle w:val="Heading2"/>
      </w:pPr>
      <w:r>
        <w:t xml:space="preserve">4. COMPOSICIÓN</w:t>
      </w:r>
    </w:p>
    <w:bookmarkStart w:id="23" w:name="X4c51ec16ec442ca4d7a06ad35cda9711c547a5e"/>
    <w:p>
      <w:pPr>
        <w:pStyle w:val="Heading3"/>
      </w:pPr>
      <w:r>
        <w:t xml:space="preserve">4.1 Presidencia y secretaría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 orgánico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Presidente del Comité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pres.nombre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pres.cargo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Secretario del Comité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sec.nombre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sec.cargo }}</w:t>
            </w:r>
          </w:p>
        </w:tc>
      </w:tr>
    </w:tbl>
    <w:bookmarkEnd w:id="23"/>
    <w:bookmarkStart w:id="24" w:name="X59e0a7ff92edb59ce9e90e557f19c6f2eb9a48a"/>
    <w:p>
      <w:pPr>
        <w:pStyle w:val="Heading3"/>
      </w:pPr>
      <w:r>
        <w:t xml:space="preserve">4.2 Miembros del Comité</w:t>
      </w:r>
    </w:p>
    <w:p>
      <w:pPr>
        <w:pStyle w:val="FirstParagraph"/>
      </w:pPr>
      <w:r>
        <w:t xml:space="preserve">{% if tiene_miembros %}</w:t>
      </w:r>
      <w:r>
        <w:t xml:space="preserve"> </w:t>
      </w:r>
      <w:r>
        <w:t xml:space="preserve">| Nombre | Cargo orgánico |</w:t>
      </w:r>
      <w:r>
        <w:t xml:space="preserve"> </w:t>
      </w:r>
      <w:r>
        <w:t xml:space="preserve">|--------|----------------|</w:t>
      </w:r>
      <w:r>
        <w:t xml:space="preserve"> </w:t>
      </w:r>
      <w:r>
        <w:t xml:space="preserve">{% for m in comite_seguridad.miembros %}</w:t>
      </w:r>
      <w:r>
        <w:t xml:space="preserve"> </w:t>
      </w:r>
      <w:r>
        <w:t xml:space="preserve">| {{ m.nombre }} | {{ m.cargo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Pendiente de designación formal por el órgano de administración.</w:t>
      </w:r>
      <w:r>
        <w:t xml:space="preserve"> </w:t>
      </w:r>
      <w:r>
        <w:t xml:space="preserve">{% endif %}</w:t>
      </w:r>
    </w:p>
    <w:bookmarkEnd w:id="24"/>
    <w:bookmarkStart w:id="25" w:name="X7af2861b291ba90df365680afd9cff5eb03ddee"/>
    <w:p>
      <w:pPr>
        <w:pStyle w:val="Heading3"/>
      </w:pPr>
      <w:r>
        <w:t xml:space="preserve">4.3 Invitados permanentes (sin voto)</w:t>
      </w:r>
    </w:p>
    <w:p>
      <w:pPr>
        <w:pStyle w:val="FirstParagraph"/>
      </w:pPr>
      <w:r>
        <w:t xml:space="preserve">El Comité podrá contar con la asistencia permanente, sin derecho a voto, del Responsable de Seguridad, del Responsable del Sistema de Información y del Delegado de Protección de Datos cuando éstos no formen parte como miembros titulares.</w:t>
      </w:r>
    </w:p>
    <w:bookmarkEnd w:id="25"/>
    <w:bookmarkEnd w:id="26"/>
    <w:bookmarkStart w:id="27" w:name="X0e4366db5b9afb771963a753153236e6d276bf2"/>
    <w:p>
      <w:pPr>
        <w:pStyle w:val="Heading2"/>
      </w:pPr>
      <w:r>
        <w:t xml:space="preserve">5. RÉGIMEN DE FUNCIONAMIENTO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Periodicidad de reuniones ordinarias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period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Convocatoria de reuniones extraordinarias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iniciativa del Presidente o solicitud motivada de al menos un tercio de los miembros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Quórum mínimo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quorum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Régimen de votación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Mayoría simple · voto de calidad del Presidente en caso de empate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Actas de reuniones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por el Secretario · distribución a miembros en plazo máximo de 7 días naturales · custodia en expediente SGSI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Convocatoria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7 días naturales antes de la reunión ordinaria · 48h antes de la extraordinaria</w:t>
            </w:r>
          </w:p>
        </w:tc>
      </w:tr>
    </w:tbl>
    <w:bookmarkEnd w:id="27"/>
    <w:bookmarkStart w:id="28" w:name="Xcfd00bedafa8867cae6794aad240469311a02c0"/>
    <w:p>
      <w:pPr>
        <w:pStyle w:val="Heading2"/>
      </w:pPr>
      <w:r>
        <w:t xml:space="preserve">6. COMPETENCIAS</w:t>
      </w:r>
    </w:p>
    <w:p>
      <w:pPr>
        <w:pStyle w:val="FirstParagraph"/>
      </w:pPr>
      <w:r>
        <w:t xml:space="preserve">Corresponden al Comité de Seguridad de la Información: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Aprobación de políticas y normativas</w:t>
      </w:r>
      <w:r>
        <w:t xml:space="preserve"> </w:t>
      </w:r>
      <w:r>
        <w:t xml:space="preserve">de seguridad de la información (E-100 y subsiguientes).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Validación del Plan de Adecuación</w:t>
      </w:r>
      <w:r>
        <w:t xml:space="preserve"> </w:t>
      </w:r>
      <w:r>
        <w:t xml:space="preserve">al ENS (E-150) y de sus revisiones.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Aprobación del Análisis de Riesgos</w:t>
      </w:r>
      <w:r>
        <w:t xml:space="preserve"> </w:t>
      </w:r>
      <w:r>
        <w:t xml:space="preserve">(E-400) y de sus actualizaciones.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Cs/>
          <w:b/>
        </w:rPr>
        <w:t xml:space="preserve">Revisión periódica de incidentes de seguridad</w:t>
      </w:r>
      <w:r>
        <w:t xml:space="preserve"> </w:t>
      </w:r>
      <w:r>
        <w:t xml:space="preserve">y de las medidas correctivas adoptadas.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Cs/>
          <w:b/>
        </w:rPr>
        <w:t xml:space="preserve">Validación de cambios materiales</w:t>
      </w:r>
      <w:r>
        <w:t xml:space="preserve"> </w:t>
      </w:r>
      <w:r>
        <w:t xml:space="preserve">en el sistema (E-042) y propuesta al órgano de administración cuando proceda.</w:t>
      </w:r>
    </w:p>
    <w:p>
      <w:pPr>
        <w:pStyle w:val="BodyText"/>
      </w:pPr>
      <w:r>
        <w:t xml:space="preserve">f)</w:t>
      </w:r>
      <w:r>
        <w:t xml:space="preserve"> </w:t>
      </w:r>
      <w:r>
        <w:rPr>
          <w:bCs/>
          <w:b/>
        </w:rPr>
        <w:t xml:space="preserve">Supervisión del cumplimiento</w:t>
      </w:r>
      <w:r>
        <w:t xml:space="preserve"> </w:t>
      </w:r>
      <w:r>
        <w:t xml:space="preserve">del Anexo II del ENS y de las auditorías internas y externas.</w:t>
      </w:r>
    </w:p>
    <w:p>
      <w:pPr>
        <w:pStyle w:val="BodyText"/>
      </w:pPr>
      <w:r>
        <w:t xml:space="preserve">g)</w:t>
      </w:r>
      <w:r>
        <w:t xml:space="preserve"> </w:t>
      </w:r>
      <w:r>
        <w:rPr>
          <w:bCs/>
          <w:b/>
        </w:rPr>
        <w:t xml:space="preserve">Aprobación de la Declaración de Conformidad</w:t>
      </w:r>
      <w:r>
        <w:t xml:space="preserve"> </w:t>
      </w:r>
      <w:r>
        <w:t xml:space="preserve">(E-041) y de su mantenimiento periódico (E-043).</w:t>
      </w:r>
    </w:p>
    <w:p>
      <w:pPr>
        <w:pStyle w:val="BodyText"/>
      </w:pPr>
      <w:r>
        <w:t xml:space="preserve">h)</w:t>
      </w:r>
      <w:r>
        <w:t xml:space="preserve"> </w:t>
      </w:r>
      <w:r>
        <w:rPr>
          <w:bCs/>
          <w:b/>
        </w:rPr>
        <w:t xml:space="preserve">Conocimiento del informe anual de actividad</w:t>
      </w:r>
      <w:r>
        <w:t xml:space="preserve"> </w:t>
      </w:r>
      <w:r>
        <w:t xml:space="preserve">del SGSI elevado por el Responsable de Seguridad.</w:t>
      </w:r>
    </w:p>
    <w:p>
      <w:pPr>
        <w:pStyle w:val="BodyText"/>
      </w:pPr>
      <w:r>
        <w:t xml:space="preserve">i)</w:t>
      </w:r>
      <w:r>
        <w:t xml:space="preserve"> </w:t>
      </w:r>
      <w:r>
        <w:rPr>
          <w:bCs/>
          <w:b/>
        </w:rPr>
        <w:t xml:space="preserve">Validación de excepciones temporales</w:t>
      </w:r>
      <w:r>
        <w:t xml:space="preserve"> </w:t>
      </w:r>
      <w:r>
        <w:t xml:space="preserve">a las medidas de seguridad conforme al procedimiento E-222.</w:t>
      </w:r>
    </w:p>
    <w:bookmarkEnd w:id="28"/>
    <w:bookmarkStart w:id="29" w:name="X32d26041a09f543fa9d98042bd11241ebcb0539"/>
    <w:p>
      <w:pPr>
        <w:pStyle w:val="Heading2"/>
      </w:pPr>
      <w:r>
        <w:t xml:space="preserve">7. RÉGIMEN DE ACTAS</w:t>
      </w:r>
    </w:p>
    <w:p>
      <w:pPr>
        <w:pStyle w:val="FirstParagraph"/>
      </w:pPr>
      <w:r>
        <w:t xml:space="preserve">a) Cada reunión del Comité se documenta en acta firmada por Presidente y Secretario.</w:t>
      </w:r>
    </w:p>
    <w:p>
      <w:pPr>
        <w:pStyle w:val="BodyText"/>
      </w:pPr>
      <w:r>
        <w:t xml:space="preserve">b) Las actas incluyen: convocatoria + asistencia + orden del día + deliberación resumida + acuerdos + votación + anexos.</w:t>
      </w:r>
    </w:p>
    <w:p>
      <w:pPr>
        <w:pStyle w:val="BodyText"/>
      </w:pPr>
      <w:r>
        <w:t xml:space="preserve">c) Las actas se conservan en el expediente SGSI durante un plazo mínimo de</w:t>
      </w:r>
      <w:r>
        <w:t xml:space="preserve"> </w:t>
      </w:r>
      <w:r>
        <w:rPr>
          <w:bCs/>
          <w:b/>
        </w:rPr>
        <w:t xml:space="preserve">diez (10) años</w:t>
      </w:r>
      <w:r>
        <w:t xml:space="preserve"> </w:t>
      </w:r>
      <w:r>
        <w:t xml:space="preserve">desde su aprobación.</w:t>
      </w:r>
    </w:p>
    <w:p>
      <w:pPr>
        <w:pStyle w:val="BodyText"/>
      </w:pPr>
      <w:r>
        <w:t xml:space="preserve">d) Las actas son confidenciales · su distribución se limita a miembros del Comité y a personas con interés legítimo acreditado.</w:t>
      </w:r>
    </w:p>
    <w:bookmarkEnd w:id="29"/>
    <w:bookmarkStart w:id="30" w:name="X7c48728741a2ca84a028078023823ec6fdf4cc0"/>
    <w:p>
      <w:pPr>
        <w:pStyle w:val="Heading2"/>
      </w:pPr>
      <w:r>
        <w:t xml:space="preserve">8. PRIMERA REUNIÓN</w:t>
      </w:r>
    </w:p>
    <w:p>
      <w:pPr>
        <w:pStyle w:val="FirstParagraph"/>
      </w:pPr>
      <w:r>
        <w:t xml:space="preserve">La primera reunión ordinaria del Comité tendrá lugar en el plazo máximo de</w:t>
      </w:r>
      <w:r>
        <w:t xml:space="preserve"> </w:t>
      </w:r>
      <w:r>
        <w:rPr>
          <w:bCs/>
          <w:b/>
        </w:rPr>
        <w:t xml:space="preserve">treinta (30) días naturales</w:t>
      </w:r>
      <w:r>
        <w:t xml:space="preserve"> </w:t>
      </w:r>
      <w:r>
        <w:t xml:space="preserve">desde la presente constitución. En la primera reunión se procederá a la aprobación inicial de la Política de Seguridad (E-100), del Plan de Adecuación (E-150) y del Análisis de Riesgos (E-400) consolidando el marco operativo del SGSI.</w:t>
      </w:r>
    </w:p>
    <w:bookmarkEnd w:id="30"/>
    <w:bookmarkStart w:id="31" w:name="X5a81d873de003c59beb6f8957861cd346eeb9b6"/>
    <w:p>
      <w:pPr>
        <w:pStyle w:val="Heading2"/>
      </w:pPr>
      <w:r>
        <w:t xml:space="preserve">9. VIGENCIA</w:t>
      </w:r>
    </w:p>
    <w:p>
      <w:pPr>
        <w:pStyle w:val="FirstParagraph"/>
      </w:pPr>
      <w:r>
        <w:t xml:space="preserve">El presente acta tiene vigencia indefinida hasta su revocación expresa por el órgano de administración. Las modificaciones de composición o régimen de funcionamiento se documentan mediante acta de modificación al presente documento.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Firmado en {{ cliente.poblacion if cliente.poblacion else '[POBLACIÓN]' }}, a {{ fecha }}.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Presidente del Comité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pres.nombre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Secretario del Comité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sec.nombre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el órgano de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cliente.representante.nombre if cliente.representante else '[Representante legal]'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E-003 — Versión {{ proyecto.version_actual if proyecto.version_actual else '1.0' }} — Clasificación: INTERNA</w:t>
      </w:r>
    </w:p>
    <w:bookmarkEnd w:id="31"/>
    <w:bookmarkEnd w:id="32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E-003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E-003 · ACTA DE CONSTITUCIÓN DEL COMITÉ DE SEGURIDAD DE LA INFORMACIÓN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2026-06-11T19:49:13Z</dcterms:created>
  <dcterms:modified xsi:type="dcterms:W3CDTF">2026-06-11T19:49:13Z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E-003</vt:lpwstr>
  </property>
  <property fmtid="{D5CDD505-2E9C-101B-9397-08002B2CF9AE}" pid="4" name="norma_aplicable">
    <vt:lpwstr>RD 311/2022 Anexo II · org.1 + CCN-STIC 801</vt:lpwstr>
  </property>
  <property fmtid="{D5CDD505-2E9C-101B-9397-08002B2CF9AE}" pid="5" name="titulo">
    <vt:lpwstr>Acta de Constitución del Comité de Seguridad de la Información</vt:lpwstr>
  </property>
  <property fmtid="{D5CDD505-2E9C-101B-9397-08002B2CF9AE}" pid="6" name="version">
    <vt:lpwstr>{{ proyecto.version_actual if proyecto.version_actual else '1.0' }}</vt:lpwstr>
  </property>
</Properties>
</file>