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78ad79bc2a47ac2cbe0ed2da815743ec1eb440"/>
    <w:p>
      <w:pPr>
        <w:pStyle w:val="Heading1"/>
      </w:pPr>
      <w:r>
        <w:t xml:space="preserve">Plan de Adecuación al Esquema Nacional de Seguridad (PdA)</w:t>
      </w:r>
    </w:p>
    <w:p>
      <w:pPr>
        <w:pStyle w:val="FirstParagraph"/>
      </w:pPr>
      <w:r>
        <w:rPr>
          <w:bCs/>
          <w:b/>
        </w:rPr>
        <w:t xml:space="preserve">Cliente</w:t>
      </w:r>
      <w:r>
        <w:t xml:space="preserve">: {{ client_name }}</w:t>
      </w:r>
      <w:r>
        <w:t xml:space="preserve"> </w:t>
      </w:r>
      <w:r>
        <w:rPr>
          <w:bCs/>
          <w:b/>
        </w:rPr>
        <w:t xml:space="preserve">Sistema</w:t>
      </w:r>
      <w:r>
        <w:t xml:space="preserve">: {{ system_name }}</w:t>
      </w:r>
      <w:r>
        <w:t xml:space="preserve"> </w:t>
      </w:r>
      <w:r>
        <w:rPr>
          <w:bCs/>
          <w:b/>
        </w:rPr>
        <w:t xml:space="preserve">Categoría</w:t>
      </w:r>
      <w:r>
        <w:t xml:space="preserve">: {{ system_category }}</w:t>
      </w:r>
      <w:r>
        <w:t xml:space="preserve"> </w:t>
      </w:r>
      <w:r>
        <w:rPr>
          <w:bCs/>
          <w:b/>
        </w:rPr>
        <w:t xml:space="preserve">Versión</w:t>
      </w:r>
      <w:r>
        <w:t xml:space="preserve">: {{ version }} ·</w:t>
      </w:r>
      <w:r>
        <w:t xml:space="preserve"> </w:t>
      </w:r>
      <w:r>
        <w:rPr>
          <w:bCs/>
          <w:b/>
        </w:rPr>
        <w:t xml:space="preserve">Fecha</w:t>
      </w:r>
      <w:r>
        <w:t xml:space="preserve">: {{ today }}</w:t>
      </w:r>
    </w:p>
    <w:p>
      <w:r>
        <w:pict>
          <v:rect style="width:0;height:1.5pt" o:hralign="center" o:hrstd="t" o:hr="t"/>
        </w:pict>
      </w:r>
    </w:p>
    <w:bookmarkStart w:id="20" w:name="Xd225729a30b20a77beb496c17b5f1c1ec6ddd5b"/>
    <w:p>
      <w:pPr>
        <w:pStyle w:val="Heading2"/>
      </w:pPr>
      <w:r>
        <w:t xml:space="preserve">1. Política de Seguridad aprobada</w:t>
      </w:r>
    </w:p>
    <w:p>
      <w:pPr>
        <w:pStyle w:val="FirstParagraph"/>
      </w:pPr>
      <w:r>
        <w:t xml:space="preserve">La presente adecuación se enmarca en la Política de Seguridad de la</w:t>
      </w:r>
      <w:r>
        <w:t xml:space="preserve"> </w:t>
      </w:r>
      <w:r>
        <w:t xml:space="preserve">Información aprobada formalmente por la Dirección de {{ client_name }}</w:t>
      </w:r>
      <w:r>
        <w:t xml:space="preserve"> </w:t>
      </w:r>
      <w:r>
        <w:t xml:space="preserve">(referencia E100, versión {{ psi_version }}).</w:t>
      </w:r>
    </w:p>
    <w:bookmarkEnd w:id="20"/>
    <w:bookmarkStart w:id="23" w:name="Xf23cefc80e6cd126a35bde292ec7112ed6997bb"/>
    <w:p>
      <w:pPr>
        <w:pStyle w:val="Heading2"/>
      </w:pPr>
      <w:r>
        <w:t xml:space="preserve">2. Información tratada y servicios prestados</w:t>
      </w:r>
    </w:p>
    <w:bookmarkStart w:id="21" w:name="X01e7cc0d2d395f1aecf502f6a933e020d6bd857"/>
    <w:p>
      <w:pPr>
        <w:pStyle w:val="Heading3"/>
      </w:pPr>
      <w:r>
        <w:t xml:space="preserve">2.1 Tipos de información</w:t>
      </w:r>
    </w:p>
    <w:p>
      <w:pPr>
        <w:pStyle w:val="FirstParagraph"/>
      </w:pPr>
      <w:r>
        <w:t xml:space="preserve">{% for info in information_types %}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{{ info.name }}</w:t>
      </w:r>
      <w:r>
        <w:t xml:space="preserve"> </w:t>
      </w:r>
      <w:r>
        <w:t xml:space="preserve">— {{ info.description }}</w:t>
      </w:r>
      <w:r>
        <w:t xml:space="preserve"> </w:t>
      </w:r>
      <w:r>
        <w:t xml:space="preserve">{% endfor %}</w:t>
      </w:r>
    </w:p>
    <w:bookmarkEnd w:id="21"/>
    <w:bookmarkStart w:id="22" w:name="Xa4291fed02458508866beb0c3d0764962fe57a4"/>
    <w:p>
      <w:pPr>
        <w:pStyle w:val="Heading3"/>
      </w:pPr>
      <w:r>
        <w:t xml:space="preserve">2.2 Servicios prestados</w:t>
      </w:r>
    </w:p>
    <w:p>
      <w:pPr>
        <w:pStyle w:val="FirstParagraph"/>
      </w:pPr>
      <w:r>
        <w:t xml:space="preserve">{% for svc in services %}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{{ svc.name }}</w:t>
      </w:r>
      <w:r>
        <w:t xml:space="preserve"> </w:t>
      </w:r>
      <w:r>
        <w:t xml:space="preserve">— {{ svc.description }}</w:t>
      </w:r>
      <w:r>
        <w:t xml:space="preserve"> </w:t>
      </w:r>
      <w:r>
        <w:t xml:space="preserve">{% endfor %}</w:t>
      </w:r>
    </w:p>
    <w:bookmarkEnd w:id="22"/>
    <w:bookmarkEnd w:id="23"/>
    <w:bookmarkStart w:id="24" w:name="X1a06d8ad3e88e17e3bf4110d6dda9517ae29810"/>
    <w:p>
      <w:pPr>
        <w:pStyle w:val="Heading2"/>
      </w:pPr>
      <w:r>
        <w:t xml:space="preserve">3. Categoría del sistema (M01 Categorización)</w:t>
      </w:r>
    </w:p>
    <w:p>
      <w:pPr>
        <w:pStyle w:val="FirstParagraph"/>
      </w:pPr>
      <w:r>
        <w:t xml:space="preserve">Categorización según RD 311/2022 Anexo I (regla del máximo sobre</w:t>
      </w:r>
      <w:r>
        <w:t xml:space="preserve"> </w:t>
      </w:r>
      <w:r>
        <w:t xml:space="preserve">dimensiones D-I-C-A-T):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</w:tbl>
    <w:p>
      <w:pPr>
        <w:pStyle w:val="BodyText"/>
      </w:pPr>
      <w:r>
        <w:t xml:space="preserve">{% for dim in dimensions %}</w:t>
      </w:r>
      <w:r>
        <w:t xml:space="preserve"> </w:t>
      </w:r>
      <w:r>
        <w:t xml:space="preserve">| {{ dim.code }} {{ dim.name }} | {{ dim.level }} | {{ dim.justification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Categoría resultante: {{ system_category }}</w:t>
      </w:r>
    </w:p>
    <w:bookmarkEnd w:id="24"/>
    <w:bookmarkStart w:id="25" w:name="X0f986c883c242bf720154350cdce3cca5fa1c43"/>
    <w:p>
      <w:pPr>
        <w:pStyle w:val="Heading2"/>
      </w:pPr>
      <w:r>
        <w:t xml:space="preserve">4. Declaración de Aplicabilidad (M03 DdA)</w:t>
      </w:r>
    </w:p>
    <w:p>
      <w:pPr>
        <w:pStyle w:val="FirstParagraph"/>
      </w:pPr>
      <w:r>
        <w:t xml:space="preserve">Total medidas Anexo II evaluadas:</w:t>
      </w:r>
      <w:r>
        <w:t xml:space="preserve"> </w:t>
      </w:r>
      <w:r>
        <w:rPr>
          <w:bCs/>
          <w:b/>
        </w:rPr>
        <w:t xml:space="preserve">{{ dda_total }}</w:t>
      </w:r>
      <w:r>
        <w:t xml:space="preserve"> </w:t>
      </w:r>
      <w:r>
        <w:t xml:space="preserve">· de las cuales:</w:t>
      </w:r>
    </w:p>
    <w:p>
      <w:pPr>
        <w:numPr>
          <w:ilvl w:val="0"/>
          <w:numId w:val="1003"/>
        </w:numPr>
        <w:pStyle w:val="Compact"/>
      </w:pPr>
      <w:r>
        <w:t xml:space="preserve">Aplicables base: {{ dda_aplicables }}</w:t>
      </w:r>
    </w:p>
    <w:p>
      <w:pPr>
        <w:numPr>
          <w:ilvl w:val="0"/>
          <w:numId w:val="1003"/>
        </w:numPr>
        <w:pStyle w:val="Compact"/>
      </w:pPr>
      <w:r>
        <w:t xml:space="preserve">Aplicables con refuerzos: {{ dda_con_refuerzos }}</w:t>
      </w:r>
    </w:p>
    <w:p>
      <w:pPr>
        <w:numPr>
          <w:ilvl w:val="0"/>
          <w:numId w:val="1003"/>
        </w:numPr>
        <w:pStyle w:val="Compact"/>
      </w:pPr>
      <w:r>
        <w:t xml:space="preserve">No aplicables (motivo justificado): {{ dda_no_aplica }}</w:t>
      </w:r>
    </w:p>
    <w:p>
      <w:pPr>
        <w:pStyle w:val="FirstParagraph"/>
      </w:pPr>
      <w:r>
        <w:t xml:space="preserve">DdA completa disponible en sistema FULKRO (firmable por RSEG).</w:t>
      </w:r>
    </w:p>
    <w:bookmarkEnd w:id="25"/>
    <w:bookmarkStart w:id="26" w:name="Xb63b1ae109e387e4fecf010c80ae7c4a9dd735c"/>
    <w:p>
      <w:pPr>
        <w:pStyle w:val="Heading2"/>
      </w:pPr>
      <w:r>
        <w:t xml:space="preserve">5. Análisis de Riesgos (M02 MAGERIT)</w:t>
      </w:r>
    </w:p>
    <w:p>
      <w:pPr>
        <w:pStyle w:val="FirstParagraph"/>
      </w:pPr>
      <w:r>
        <w:t xml:space="preserve">Análisis ejecutado conforme MAGERIT v3 (Libros I/II/III). Inventario</w:t>
      </w:r>
      <w:r>
        <w:t xml:space="preserve"> </w:t>
      </w:r>
      <w:r>
        <w:t xml:space="preserve">de activos clasificado en 9 categorías canónicas. Total escenarios</w:t>
      </w:r>
      <w:r>
        <w:t xml:space="preserve"> </w:t>
      </w:r>
      <w:r>
        <w:t xml:space="preserve">de riesgo: {{ risk_scenarios_count }}. Riesgo residual aceptado por</w:t>
      </w:r>
      <w:r>
        <w:t xml:space="preserve"> </w:t>
      </w:r>
      <w:r>
        <w:t xml:space="preserve">la Dirección al cierre del análisis.</w:t>
      </w:r>
    </w:p>
    <w:bookmarkEnd w:id="26"/>
    <w:bookmarkStart w:id="27" w:name="X19c3e518892c9c1dad5465d5c7243298e18a447"/>
    <w:p>
      <w:pPr>
        <w:pStyle w:val="Heading2"/>
      </w:pPr>
      <w:r>
        <w:t xml:space="preserve">6. Insuficiencias detectadas (M04 Gap Analysis)</w:t>
      </w:r>
    </w:p>
    <w:p>
      <w:pPr>
        <w:pStyle w:val="FirstParagraph"/>
      </w:pPr>
      <w:r>
        <w:t xml:space="preserve">Análisis de brecha contra las {{ dda_aplicables }} medidas aplicables.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Aplicables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conformes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conformidad</w:t>
            </w:r>
          </w:p>
        </w:tc>
      </w:tr>
    </w:tbl>
    <w:p>
      <w:pPr>
        <w:pStyle w:val="BodyText"/>
      </w:pPr>
      <w:r>
        <w:t xml:space="preserve">{% for fam in gap_summary %}</w:t>
      </w:r>
      <w:r>
        <w:t xml:space="preserve"> </w:t>
      </w:r>
      <w:r>
        <w:t xml:space="preserve">| {{ fam.family }} | {{ fam.aplicables }} | {{ fam.conformes }} | {{ fam.no_conformes }} | {{ fam.pct_conformidad }}% |</w:t>
      </w:r>
      <w:r>
        <w:t xml:space="preserve"> </w:t>
      </w:r>
      <w:r>
        <w:t xml:space="preserve">{% endfor %}</w:t>
      </w:r>
    </w:p>
    <w:bookmarkEnd w:id="27"/>
    <w:bookmarkStart w:id="29" w:name="X29ae74a02747537377a8dca647da6291bb98c18"/>
    <w:p>
      <w:pPr>
        <w:pStyle w:val="Heading2"/>
      </w:pPr>
      <w:r>
        <w:t xml:space="preserve">7. Plan de acciones correctivas</w:t>
      </w:r>
    </w:p>
    <w:p>
      <w:pPr>
        <w:pStyle w:val="FirstParagraph"/>
      </w:pPr>
      <w:r>
        <w:t xml:space="preserve">{% for task in plan_tasks %}</w:t>
      </w:r>
    </w:p>
    <w:bookmarkStart w:id="28" w:name="X3f8c5253d872048e025970913ee7e71456fd48d"/>
    <w:p>
      <w:pPr>
        <w:pStyle w:val="Heading3"/>
      </w:pPr>
      <w:r>
        <w:t xml:space="preserve">{{ task.code }} — {{ task.title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Medida ENS</w:t>
      </w:r>
      <w:r>
        <w:t xml:space="preserve">: {{ task.ens_measure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Responsable</w:t>
      </w:r>
      <w:r>
        <w:t xml:space="preserve">: {{ task.responsible_role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Prioridad</w:t>
      </w:r>
      <w:r>
        <w:t xml:space="preserve">: {{ task.priority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Esfuerzo estimado</w:t>
      </w:r>
      <w:r>
        <w:t xml:space="preserve">: {{ task.effort_hours }} horas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Plazo objetivo</w:t>
      </w:r>
      <w:r>
        <w:t xml:space="preserve">: {{ task.target_date }}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Coste estimado</w:t>
      </w:r>
      <w:r>
        <w:t xml:space="preserve">: {{ task.cost_eur }} €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Descripción</w:t>
      </w:r>
      <w:r>
        <w:t xml:space="preserve">: {{ task.description }}</w:t>
      </w:r>
    </w:p>
    <w:p>
      <w:pPr>
        <w:pStyle w:val="FirstParagraph"/>
      </w:pPr>
      <w:r>
        <w:t xml:space="preserve">{% endfor %}</w:t>
      </w:r>
    </w:p>
    <w:bookmarkEnd w:id="28"/>
    <w:bookmarkEnd w:id="29"/>
    <w:bookmarkStart w:id="30" w:name="X8c37cbe7e36cb20bf881d2b85782d321962d6bd"/>
    <w:p>
      <w:pPr>
        <w:pStyle w:val="Heading2"/>
      </w:pPr>
      <w:r>
        <w:t xml:space="preserve">8. Programa de concienciación y formación</w:t>
      </w:r>
    </w:p>
    <w:p>
      <w:pPr>
        <w:pStyle w:val="FirstParagraph"/>
      </w:pPr>
      <w:r>
        <w:t xml:space="preserve">{% if training_plan %}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Sesiones formativas</w:t>
      </w:r>
      <w:r>
        <w:t xml:space="preserve">: {{ training_plan.sessions_count }}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Cobertura personal</w:t>
      </w:r>
      <w:r>
        <w:t xml:space="preserve">: 100% (firma asistencia obligatoria)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Frecuencia mínima</w:t>
      </w:r>
      <w:r>
        <w:t xml:space="preserve">: anual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Plataforma LMS</w:t>
      </w:r>
      <w:r>
        <w:t xml:space="preserve">: {{ training_plan.lms_provider }}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Próxima sesión</w:t>
      </w:r>
      <w:r>
        <w:t xml:space="preserve">: {{ training_plan.next_session_date }}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Programa de concienciación pendiente de definir vía M16 onboarding.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bookmarkEnd w:id="30"/>
    <w:bookmarkStart w:id="31" w:name="aprobación"/>
    <w:p>
      <w:pPr>
        <w:pStyle w:val="Heading2"/>
      </w:pPr>
      <w:r>
        <w:t xml:space="preserve">Aprobación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Seguridad (RSEG)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del Sistema (RSIS)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conforme CCN-STIC 806 · RD 311/2022.</w:t>
      </w:r>
      <w:r>
        <w:t xml:space="preserve"> </w:t>
      </w:r>
      <w:r>
        <w:rPr>
          <w:iCs/>
          <w:i/>
        </w:rPr>
        <w:t xml:space="preserve">Plantilla E150 · versión {{ template_version }}.</w:t>
      </w:r>
    </w:p>
    <w:bookmarkEnd w:id="31"/>
    <w:bookmarkEnd w:id="32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E-150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E-150 · PLAN DE ADECUACIÓN AL ENS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2026-05-21T17:11:01Z</dcterms:created>
  <dcterms:modified xsi:type="dcterms:W3CDTF">2026-05-21T17:11:01Z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