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{# ===================================================================== #}</w:t>
      </w:r>
      <w:r>
        <w:t xml:space="preserve"> </w:t>
      </w:r>
      <w:r>
        <w:t xml:space="preserve">{# E-155 DOCUMENTO DE ALCANCE DEL SGSI · Estructura CCN-STIC 805/809. #}</w:t>
      </w:r>
      <w:r>
        <w:t xml:space="preserve"> </w:t>
      </w:r>
      <w:r>
        <w:t xml:space="preserve">{# Datos per-proyecto inyectados por build_e155_alcance_context (R05): #}</w:t>
      </w:r>
      <w:r>
        <w:t xml:space="preserve"> </w:t>
      </w:r>
      <w:r>
        <w:t xml:space="preserve">{# servicios (con tipo finalista/instrumental) + sistemas + sedes #}</w:t>
      </w:r>
      <w:r>
        <w:t xml:space="preserve"> </w:t>
      </w:r>
      <w:r>
        <w:t xml:space="preserve">{# (físicas/cloud) + exclusiones + dimensiones DICAT reales (regla del #}</w:t>
      </w:r>
      <w:r>
        <w:t xml:space="preserve"> </w:t>
      </w:r>
      <w:r>
        <w:t xml:space="preserve">{# máximo Anexo I). El gate E155ScopeEmptyError impide emitir sin alcance.#}</w:t>
      </w:r>
      <w:r>
        <w:t xml:space="preserve"> </w:t>
      </w:r>
      <w:r>
        <w:t xml:space="preserve">{# ===================================================================== #}</w:t>
      </w:r>
    </w:p>
    <w:bookmarkStart w:id="32" w:name="Xe579ed5c9d48973b446d651085ab902135cc2f4"/>
    <w:p>
      <w:pPr>
        <w:pStyle w:val="Heading1"/>
      </w:pPr>
      <w:r>
        <w:t xml:space="preserve">DOCUMENTO DE ALCANCE DEL SISTEMA DE GESTIÓN DE SEGURIDAD DE LA INFORMACIÓN (SGSI) · {{ cliente.razon_social | upper }}</w:t>
      </w:r>
    </w:p>
    <w:p>
      <w:pPr>
        <w:pStyle w:val="FirstParagraph"/>
      </w:pPr>
      <w:r>
        <w:rPr>
          <w:bCs/>
          <w:b/>
        </w:rPr>
        <w:t xml:space="preserve">Documento E-155 — Versión {{ proyecto.version_actual if proyecto.version_actual else '1.0' }} — Clasificación: INTERNA</w:t>
      </w:r>
    </w:p>
    <w:p>
      <w:r>
        <w:pict>
          <v:rect style="width:0;height:1.5pt" o:hralign="center" o:hrstd="t" o:hr="t"/>
        </w:pict>
      </w:r>
    </w:p>
    <w:bookmarkStart w:id="20" w:name="Xf7a8e57fac4179ebaf4a4c740297af7d05a5172"/>
    <w:p>
      <w:pPr>
        <w:pStyle w:val="Heading2"/>
      </w:pPr>
      <w:r>
        <w:t xml:space="preserve">1. IDENTIFICACIÓN DEL SISTEMA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Entidad titular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cliente.nif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Domicilio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cliente.domicilio_social if cliente.domicilio_social else cliente.domicilio if cliente.domicilio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 de información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sistema.nombre if sistema and sistema.nombre else proyecto.nombre_sistema if proyecto.nombre_sistema else 'Sistema de información del ámbito SGSI'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del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responsables.responsable_seguridad.nombre if responsables and responsables.responsable_seguridad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emisión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if proyecto.fecha_aprobacion_inicial else proyecto.fecha_fin if proyecto.fecha_fin else '—' }}</w:t>
            </w:r>
          </w:p>
        </w:tc>
      </w:tr>
    </w:tbl>
    <w:bookmarkEnd w:id="20"/>
    <w:bookmarkStart w:id="21" w:name="X3fd44c2f0b03705c1b450c6c62808b4aec4d9cb"/>
    <w:p>
      <w:pPr>
        <w:pStyle w:val="Heading2"/>
      </w:pPr>
      <w:r>
        <w:t xml:space="preserve">2. OBJETO Y FINALIDAD</w:t>
      </w:r>
    </w:p>
    <w:p>
      <w:pPr>
        <w:pStyle w:val="FirstParagraph"/>
      </w:pPr>
      <w:r>
        <w:t xml:space="preserve">El presente documento define el</w:t>
      </w:r>
      <w:r>
        <w:t xml:space="preserve"> </w:t>
      </w:r>
      <w:r>
        <w:rPr>
          <w:bCs/>
          <w:b/>
        </w:rPr>
        <w:t xml:space="preserve">alcance del Sistema de Gestión de Seguridad de la Información (SGSI)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 </w:t>
      </w:r>
      <w:r>
        <w:t xml:space="preserve">en el marco de su adecuación al</w:t>
      </w:r>
      <w:r>
        <w:t xml:space="preserve"> </w:t>
      </w:r>
      <w:r>
        <w:rPr>
          <w:bCs/>
          <w:b/>
        </w:rPr>
        <w:t xml:space="preserve">Esquema Nacional de Seguridad (RD 311/2022)</w:t>
      </w:r>
      <w:r>
        <w:t xml:space="preserve">.</w:t>
      </w:r>
    </w:p>
    <w:p>
      <w:pPr>
        <w:pStyle w:val="BodyText"/>
      </w:pPr>
      <w:r>
        <w:t xml:space="preserve">Su finalidad es delimitar de forma inequívoca qué sistemas, servicios, información, sedes y activos quedan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del alcance de la certificación ENS, así como las</w:t>
      </w:r>
      <w:r>
        <w:t xml:space="preserve"> </w:t>
      </w:r>
      <w:r>
        <w:rPr>
          <w:bCs/>
          <w:b/>
        </w:rPr>
        <w:t xml:space="preserve">exclusiones</w:t>
      </w:r>
      <w:r>
        <w:t xml:space="preserve"> </w:t>
      </w:r>
      <w:r>
        <w:t xml:space="preserve">debidamente justificadas, sirviendo de base para la categorización (Anexo I), la Declaración de Aplicabilidad (Anexo II) y la posterior declaración/certificación de conformidad (CCN-STIC 809).</w:t>
      </w:r>
    </w:p>
    <w:bookmarkEnd w:id="21"/>
    <w:bookmarkStart w:id="26" w:name="X980a9da1a9385455b4951f3f05f8dce8b652823"/>
    <w:p>
      <w:pPr>
        <w:pStyle w:val="Heading2"/>
      </w:pPr>
      <w:r>
        <w:t xml:space="preserve">3. ALCANCE DEL SGSI</w:t>
      </w:r>
    </w:p>
    <w:bookmarkStart w:id="22" w:name="Xdd72a864f7214394f4f795891d3bea06ed19965"/>
    <w:p>
      <w:pPr>
        <w:pStyle w:val="Heading3"/>
      </w:pPr>
      <w:r>
        <w:t xml:space="preserve">3.1. Servicios incluidos</w:t>
      </w:r>
    </w:p>
    <w:p>
      <w:pPr>
        <w:pStyle w:val="FirstParagraph"/>
      </w:pPr>
      <w:r>
        <w:t xml:space="preserve">Los servicios se clasifican en</w:t>
      </w:r>
      <w:r>
        <w:t xml:space="preserve"> </w:t>
      </w:r>
      <w:r>
        <w:rPr>
          <w:bCs/>
          <w:b/>
        </w:rPr>
        <w:t xml:space="preserve">finalistas</w:t>
      </w:r>
      <w:r>
        <w:t xml:space="preserve"> </w:t>
      </w:r>
      <w:r>
        <w:t xml:space="preserve">(los que constituyen el fin del sistema y se prestan a la Administración) e</w:t>
      </w:r>
      <w:r>
        <w:t xml:space="preserve"> </w:t>
      </w:r>
      <w:r>
        <w:rPr>
          <w:bCs/>
          <w:b/>
        </w:rPr>
        <w:t xml:space="preserve">instrumentales</w:t>
      </w:r>
      <w:r>
        <w:t xml:space="preserve"> </w:t>
      </w:r>
      <w:r>
        <w:t xml:space="preserve">(los que dan soporte a los anteriores), conforme a la guía CCN-STIC 803.</w:t>
      </w:r>
    </w:p>
    <w:p>
      <w:pPr>
        <w:pStyle w:val="BodyText"/>
      </w:pPr>
      <w:r>
        <w:t xml:space="preserve">{% if alcance and alcance.servicios %}</w:t>
      </w:r>
      <w:r>
        <w:t xml:space="preserve"> </w:t>
      </w:r>
      <w:r>
        <w:t xml:space="preserve">{% for s in alcance.servicios %}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{{ s.nombre if s.nombre else s }}</w:t>
      </w:r>
      <w:r>
        <w:t xml:space="preserve">{% if s.tipo %}</w:t>
      </w:r>
      <w:r>
        <w:t xml:space="preserve"> </w:t>
      </w:r>
      <w:r>
        <w:rPr>
          <w:iCs/>
          <w:i/>
        </w:rPr>
        <w:t xml:space="preserve">(servicio {{ s.tipo }})</w:t>
      </w:r>
      <w:r>
        <w:t xml:space="preserve">{% endif %}{% if s.descripcion %} — {{ s.descripcion }}{% endif %}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</w:p>
    <w:p>
      <w:pPr>
        <w:numPr>
          <w:ilvl w:val="0"/>
          <w:numId w:val="1001"/>
        </w:numPr>
        <w:pStyle w:val="Compact"/>
      </w:pPr>
      <w:r>
        <w:t xml:space="preserve">{{ proyecto.servicio_principal if proyecto.servicio_principal else 'Servicio prestado a la Administración Pública objeto de la adecuación ENS' }}</w:t>
      </w:r>
      <w:r>
        <w:t xml:space="preserve"> </w:t>
      </w:r>
      <w:r>
        <w:t xml:space="preserve">{% endif %}</w:t>
      </w:r>
    </w:p>
    <w:bookmarkEnd w:id="22"/>
    <w:bookmarkStart w:id="23" w:name="X7b49a7f4ccb6a4103131c3b836462d285a8c985"/>
    <w:p>
      <w:pPr>
        <w:pStyle w:val="Heading3"/>
      </w:pPr>
      <w:r>
        <w:t xml:space="preserve">3.2. Sistemas de información y plataformas</w:t>
      </w:r>
    </w:p>
    <w:p>
      <w:pPr>
        <w:pStyle w:val="FirstParagraph"/>
      </w:pPr>
      <w:r>
        <w:t xml:space="preserve">{% if alcance and alcance.sistemas %}</w:t>
      </w:r>
      <w:r>
        <w:t xml:space="preserve"> </w:t>
      </w:r>
      <w:r>
        <w:t xml:space="preserve">{% for sis in alcance.sistemas %}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{{ sis.nombre if sis.nombre else sis }}</w:t>
      </w:r>
      <w:r>
        <w:t xml:space="preserve">{% if sis.descripcion %} — {{ sis.descripcion }}{% endif %}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</w:p>
    <w:p>
      <w:pPr>
        <w:numPr>
          <w:ilvl w:val="0"/>
          <w:numId w:val="1002"/>
        </w:numPr>
        <w:pStyle w:val="Compact"/>
      </w:pPr>
      <w:r>
        <w:t xml:space="preserve">{{ sistema.nombre if sistema and sistema.nombre else 'Sistema de información del ámbito SGSI' }}</w:t>
      </w:r>
      <w:r>
        <w:t xml:space="preserve"> </w:t>
      </w:r>
      <w:r>
        <w:t xml:space="preserve">{% endif %}</w:t>
      </w:r>
    </w:p>
    <w:bookmarkEnd w:id="23"/>
    <w:bookmarkStart w:id="24" w:name="Xf13094cfaadd75f4abaeb228b66ad94679a6a29"/>
    <w:p>
      <w:pPr>
        <w:pStyle w:val="Heading3"/>
      </w:pPr>
      <w:r>
        <w:t xml:space="preserve">3.3. Sedes y ubicaciones</w:t>
      </w:r>
    </w:p>
    <w:p>
      <w:pPr>
        <w:pStyle w:val="FirstParagraph"/>
      </w:pPr>
      <w:r>
        <w:t xml:space="preserve">{% if alcance and alcance.sedes %}</w:t>
      </w:r>
      <w:r>
        <w:t xml:space="preserve"> </w:t>
      </w:r>
      <w:r>
        <w:t xml:space="preserve">{% for sede in alcance.sedes %}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{{ sede.nombre if sede.nombre else sede }}</w:t>
      </w:r>
      <w:r>
        <w:t xml:space="preserve">{% if sede.tipo %} —</w:t>
      </w:r>
      <w:r>
        <w:t xml:space="preserve"> </w:t>
      </w:r>
      <w:r>
        <w:rPr>
          <w:iCs/>
          <w:i/>
        </w:rPr>
        <w:t xml:space="preserve">{{ 'sede física' if sede.tipo == 'sede_fisica' else ('región cloud' if sede.tipo == 'region_cloud' else sede.tipo) }}</w:t>
      </w:r>
      <w:r>
        <w:t xml:space="preserve">{% endif %}{% if sede.direccion %} · {{ sede.direccion }}{% endif %}{% if sede.pais %} ({{ sede.pais }}){% endif %}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</w:p>
    <w:p>
      <w:pPr>
        <w:numPr>
          <w:ilvl w:val="0"/>
          <w:numId w:val="1003"/>
        </w:numPr>
        <w:pStyle w:val="Compact"/>
      </w:pPr>
      <w:r>
        <w:t xml:space="preserve">{{ cliente.domicilio_social if cliente.domicilio_social else 'Sede principal' }}</w:t>
      </w:r>
      <w:r>
        <w:t xml:space="preserve"> </w:t>
      </w:r>
      <w:r>
        <w:t xml:space="preserve">{% endif %}</w:t>
      </w:r>
    </w:p>
    <w:bookmarkEnd w:id="24"/>
    <w:bookmarkStart w:id="25" w:name="X03fae6a2b39b0d75dec5bf58ca28bbc24094d5c"/>
    <w:p>
      <w:pPr>
        <w:pStyle w:val="Heading3"/>
      </w:pPr>
      <w:r>
        <w:t xml:space="preserve">3.4. Activos esenciales</w:t>
      </w:r>
    </w:p>
    <w:p>
      <w:pPr>
        <w:pStyle w:val="FirstParagraph"/>
      </w:pPr>
      <w:r>
        <w:t xml:space="preserve">{% if alcance and alcance.activos_esenciales %}</w:t>
      </w:r>
      <w:r>
        <w:t xml:space="preserve"> </w:t>
      </w:r>
      <w:r>
        <w:t xml:space="preserve">{% for a in alcance.activos_esenciales %}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{{ a.nombre if a.nombre else a }}</w:t>
      </w:r>
      <w:r>
        <w:t xml:space="preserve">{% if a.tipo %} — {{ a.tipo }}{% endif %}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Los activos esenciales se determinan en el inventario de activos del sistema (metodología MAGERIT) y se vinculan a este alcance.</w:t>
      </w:r>
      <w:r>
        <w:t xml:space="preserve"> </w:t>
      </w:r>
      <w:r>
        <w:t xml:space="preserve">{% endif %}</w:t>
      </w:r>
    </w:p>
    <w:bookmarkEnd w:id="25"/>
    <w:bookmarkEnd w:id="26"/>
    <w:bookmarkStart w:id="27" w:name="X4f5e3294a58b714cd1dba8d74e1e8f734f77e6d"/>
    <w:p>
      <w:pPr>
        <w:pStyle w:val="Heading2"/>
      </w:pPr>
      <w:r>
        <w:t xml:space="preserve">4. EXCLUSIONES DEL ALCANCE</w:t>
      </w:r>
    </w:p>
    <w:p>
      <w:pPr>
        <w:pStyle w:val="FirstParagraph"/>
      </w:pPr>
      <w:r>
        <w:t xml:space="preserve">{% if alcance and alcance.exclusiones %}</w:t>
      </w:r>
      <w:r>
        <w:t xml:space="preserve"> </w:t>
      </w:r>
      <w:r>
        <w:t xml:space="preserve">{% for ex in alcance.exclusiones %}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{{ ex.elemento if ex.elemento else ex }}</w:t>
      </w:r>
      <w:r>
        <w:t xml:space="preserve">{% if ex.justificacion %} —</w:t>
      </w:r>
      <w:r>
        <w:t xml:space="preserve"> </w:t>
      </w:r>
      <w:r>
        <w:rPr>
          <w:iCs/>
          <w:i/>
        </w:rPr>
        <w:t xml:space="preserve">Justificación:</w:t>
      </w:r>
      <w:r>
        <w:t xml:space="preserve"> </w:t>
      </w:r>
      <w:r>
        <w:t xml:space="preserve">{{ ex.justificacion }}{% endif %}</w:t>
      </w:r>
      <w:r>
        <w:t xml:space="preserve"> </w:t>
      </w:r>
      <w:r>
        <w:t xml:space="preserve">{% endfor %}</w:t>
      </w:r>
      <w:r>
        <w:t xml:space="preserve"> </w:t>
      </w:r>
      <w:r>
        <w:t xml:space="preserve">{% else %}</w:t>
      </w:r>
      <w:r>
        <w:t xml:space="preserve"> </w:t>
      </w:r>
      <w:r>
        <w:rPr>
          <w:iCs/>
          <w:i/>
        </w:rPr>
        <w:t xml:space="preserve">No se declaran exclusiones al alcance del SGSI.</w:t>
      </w:r>
      <w:r>
        <w:t xml:space="preserve"> </w:t>
      </w:r>
      <w:r>
        <w:t xml:space="preserve">{% endif %}</w:t>
      </w:r>
    </w:p>
    <w:bookmarkEnd w:id="27"/>
    <w:bookmarkStart w:id="28" w:name="X61379ba158b70ded7bc46af9fa1cfa267378409"/>
    <w:p>
      <w:pPr>
        <w:pStyle w:val="Heading2"/>
      </w:pPr>
      <w:r>
        <w:t xml:space="preserve">5. CATEGORÍA DEL SISTEMA (DIMENSIONES C-I-D-A-T)</w:t>
      </w:r>
    </w:p>
    <w:p>
      <w:pPr>
        <w:pStyle w:val="FirstParagraph"/>
      </w:pPr>
      <w:r>
        <w:t xml:space="preserve">{% set dims = categorizacion.dimensiones if categorizacion and categorizacion.dimensiones else {} %}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Confidencialidad (C)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dims.confidencialidad if dims.confidencialidad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 (I)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dims.integridad if dims.integridad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(D)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dims.disponibilidad if dims.disponibilidad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Autenticidad 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dims.autenticidad if dims.autenticidad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Trazabilidad (T)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dims.trazabilidad if dims.trazabilidad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 global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{{ proyecto.categoria_ens if proyecto.categoria_ens else categorizacion.nivel_global if categorizacion and categorizacion.nivel_global else '—' }}</w:t>
            </w:r>
          </w:p>
        </w:tc>
      </w:tr>
    </w:tbl>
    <w:p>
      <w:pPr>
        <w:pStyle w:val="BodyText"/>
      </w:pPr>
      <w:r>
        <w:t xml:space="preserve">La categoría se determina conforme al</w:t>
      </w:r>
      <w:r>
        <w:t xml:space="preserve"> </w:t>
      </w:r>
      <w:r>
        <w:rPr>
          <w:bCs/>
          <w:b/>
        </w:rPr>
        <w:t xml:space="preserve">Anexo I del RD 311/2022</w:t>
      </w:r>
      <w:r>
        <w:t xml:space="preserve"> </w:t>
      </w:r>
      <w:r>
        <w:t xml:space="preserve">(regla del máximo sobre las dimensiones de los activos esenciales) y se formaliza en el acta de categorización (E-012).</w:t>
      </w:r>
    </w:p>
    <w:bookmarkEnd w:id="28"/>
    <w:bookmarkStart w:id="29" w:name="X9a7d24c2707c119e3db9405e3f65802312e29f9"/>
    <w:p>
      <w:pPr>
        <w:pStyle w:val="Heading2"/>
      </w:pPr>
      <w:r>
        <w:t xml:space="preserve">6. ESTRUCTURA DE GOBIERNO Y ROLES (FASE 0)</w:t>
      </w:r>
    </w:p>
    <w:p>
      <w:pPr>
        <w:pStyle w:val="FirstParagraph"/>
      </w:pPr>
      <w:r>
        <w:t xml:space="preserve">En categoría ALTA/MEDIA debe respetarse la</w:t>
      </w:r>
      <w:r>
        <w:t xml:space="preserve"> </w:t>
      </w:r>
      <w:r>
        <w:rPr>
          <w:bCs/>
          <w:b/>
        </w:rPr>
        <w:t xml:space="preserve">separación funcional</w:t>
      </w:r>
      <w:r>
        <w:t xml:space="preserve"> </w:t>
      </w:r>
      <w:r>
        <w:t xml:space="preserve">entre el Responsable de Seguridad (RSeg) y el Responsable del Sistema (RSis), conforme a la guía CCN-STIC 801. Los nombramientos se formalizan en el acta de designación de roles (E-002).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 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la Información (RInfo)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responsables.responsable_informacion.nombre if responsables and responsables.responsable_informacion else '—'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responsables.responsable_informacion.cargo if responsables and responsables.responsable_informacion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del Servicio (RServ)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responsables.responsable_servicio.nombre if responsables and responsables.responsable_servicio else '—'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responsables.responsable_servicio.cargo if responsables and responsables.responsable_servicio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Seguridad (RSeg)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responsables.responsable_seguridad.nombre if responsables and responsables.responsable_seguridad else '—'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responsables.responsable_seguridad.cargo if responsables and responsables.responsable_seguridad else 'Responsable de Seguridad de la Información'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del Sistema (RSis)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responsables.responsable_sistema.nombre if responsables and responsables.responsable_sistema else '—'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responsables.responsable_sistema.cargo if responsables and responsables.responsable_sistema else '—' }}</w:t>
            </w:r>
          </w:p>
        </w:tc>
      </w:tr>
    </w:tbl>
    <w:bookmarkEnd w:id="29"/>
    <w:bookmarkStart w:id="30" w:name="X969c9a060f770d960e4fb4d7dcc09e6817646c4"/>
    <w:p>
      <w:pPr>
        <w:pStyle w:val="Heading2"/>
      </w:pPr>
      <w:r>
        <w:t xml:space="preserve">7. MARCO NORMATIVO DE REFERENCIA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Real Decreto 311/2022</w:t>
      </w:r>
      <w:r>
        <w:t xml:space="preserve">, de 3 de mayo, por el que se regula el Esquema Nacional de Seguridad.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CCN-STIC 805</w:t>
      </w:r>
      <w:r>
        <w:t xml:space="preserve"> </w:t>
      </w:r>
      <w:r>
        <w:t xml:space="preserve">— Política de Seguridad de la Información.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CCN-STIC 803</w:t>
      </w:r>
      <w:r>
        <w:t xml:space="preserve"> </w:t>
      </w:r>
      <w:r>
        <w:t xml:space="preserve">— Valoración de sistemas en el ENS (servicios finalistas e instrumentales).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CCN-STIC 809</w:t>
      </w:r>
      <w:r>
        <w:t xml:space="preserve"> </w:t>
      </w:r>
      <w:r>
        <w:t xml:space="preserve">— Declaración y distintivo de conformidad con el ENS.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CCN-STIC 801</w:t>
      </w:r>
      <w:r>
        <w:t xml:space="preserve"> </w:t>
      </w:r>
      <w:r>
        <w:t xml:space="preserve">— Responsabilidades y funciones en el ENS.</w:t>
      </w:r>
    </w:p>
    <w:bookmarkEnd w:id="30"/>
    <w:bookmarkStart w:id="31" w:name="X181af162fd123bcbd3a3cddc3873f869c0cc9c0"/>
    <w:p>
      <w:pPr>
        <w:pStyle w:val="Heading2"/>
      </w:pPr>
      <w:r>
        <w:t xml:space="preserve">8. APROBACIÓN</w:t>
      </w:r>
    </w:p>
    <w:p>
      <w:pPr>
        <w:pStyle w:val="FirstParagraph"/>
      </w:pPr>
      <w:r>
        <w:t xml:space="preserve">Este documento de alcance es elaborado por el equipo de Fulkro, revisado por el Responsable de Seguridad y aprobado por la Dirección de</w:t>
      </w:r>
      <w:r>
        <w:t xml:space="preserve"> </w:t>
      </w:r>
      <w:r>
        <w:rPr>
          <w:bCs/>
          <w:b/>
        </w:rPr>
        <w:t xml:space="preserve">{{ cliente.razon_social }}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if firmas and firmas.elaborado else '—'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if firmas and firmas.elaborado else '—'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if firmas and firmas.elaborado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 (RSeg)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if firmas and firmas.revisado else '—'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if firmas and firmas.revisado else 'Responsable de Seguridad'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if firmas and firmas.revisado else '—'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 (Dirección)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if firmas and firmas.aprobado else '—'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if firmas and firmas.aprobado else 'Órgano de gobierno superior'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if firmas and firmas.aprobado else '—' }}</w:t>
            </w:r>
          </w:p>
        </w:tc>
      </w:tr>
    </w:tbl>
    <w:p>
      <w:pPr>
        <w:pStyle w:val="BodyText"/>
      </w:pPr>
      <w:r>
        <w:t xml:space="preserve">La aprobación del alcance corresponde a la Dirección con la revisión del Responsable de Seguridad (firmable mediante E-signature TIER 1 · m05_signing).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generado por Fulkro · {{ consultor.footer_text if consultor and consultor.footer_text else 'Fulkro' }}</w:t>
      </w:r>
    </w:p>
    <w:bookmarkEnd w:id="31"/>
    <w:bookmarkEnd w:id="32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E-155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E-155 · DOCUMENTO DE ALCANCE DEL SGSI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2026-06-11T21:43:33Z</dcterms:created>
  <dcterms:modified xsi:type="dcterms:W3CDTF">2026-06-11T21:43:33Z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E-155</vt:lpwstr>
  </property>
  <property fmtid="{D5CDD505-2E9C-101B-9397-08002B2CF9AE}" pid="4" name="norma_aplicable">
    <vt:lpwstr>RD 311/2022 (ENS) + CCN-STIC 805 (Política de Seguridad) + CCN-STIC 809 (Declaración y distintivo de conformidad)</vt:lpwstr>
  </property>
  <property fmtid="{D5CDD505-2E9C-101B-9397-08002B2CF9AE}" pid="5" name="titulo">
    <vt:lpwstr>Documento de Alcance del SGSI</vt:lpwstr>
  </property>
  <property fmtid="{D5CDD505-2E9C-101B-9397-08002B2CF9AE}" pid="6" name="version">
    <vt:lpwstr>{{ proyecto.version_actual if proyecto.version_actual else '1.0' }}</vt:lpwstr>
  </property>
</Properties>
</file>