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0edc0eab6528cefdfbfbcfe2da51d2e012fa11"/>
    <w:p>
      <w:pPr>
        <w:pStyle w:val="Heading1"/>
      </w:pPr>
      <w:r>
        <w:t xml:space="preserve">PROCEDIMIENTO DE ALTA DE PERSONAL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pasos operativos para la incorporación segura de una nueva persona a {{ cliente.razon_social }}, garantizando que antes de que acceda a cualquier sistema o información del alcance del SGSI se han completado todos los controles de seguridad requeridos.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 incorporación: personal laboral, becarios, personal en prácticas, personal temporal y personal externo (proveedores, consultores) que vaya a acceder a sistemas o información del alcance.</w:t>
      </w:r>
    </w:p>
    <w:bookmarkEnd w:id="21"/>
    <w:bookmarkStart w:id="25" w:name="flujo-operativo"/>
    <w:p>
      <w:pPr>
        <w:pStyle w:val="Heading2"/>
      </w:pPr>
      <w:r>
        <w:t xml:space="preserve">3. FLUJO OPERATIVO</w:t>
      </w:r>
    </w:p>
    <w:bookmarkStart w:id="22" w:name="X729e2fc08565d813678488736fb06e0bb1dcd97"/>
    <w:p>
      <w:pPr>
        <w:pStyle w:val="Heading3"/>
      </w:pPr>
      <w:r>
        <w:t xml:space="preserve">Fase A — Pre-incorporación (antes del primer día)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comunica al Responsable de la Seguridad los datos de la nueva incorporación: nombre, puesto, fecha de inicio, responsable jerárquico, tipo de relación (laboral/externo)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 días hábiles antes del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Responsable de la Seguridad determina el perfil de acceso necesario según el puesto (necesidad de saber, nivel de clasificación accesible, sistemas requeridos, privilegios)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prepara los documentos de incorporación: contrato laboral o acuerdo de prestación, compromiso de confidencialidad (NDA), acuse de recibo de la Política de Uso Aceptable ({{ proyecto.codigo_documento_base }}-103)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puesto requiere acceso a información CONFIDENCIAL o superior: verificación de antecedentes proporcional (conforme a legislación laboral y RGPD)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RRHH +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del inicio</w:t>
            </w:r>
          </w:p>
        </w:tc>
      </w:tr>
    </w:tbl>
    <w:bookmarkEnd w:id="22"/>
    <w:bookmarkStart w:id="23" w:name="fase-b-primer-día"/>
    <w:p>
      <w:pPr>
        <w:pStyle w:val="Heading3"/>
      </w:pPr>
      <w:r>
        <w:t xml:space="preserve">Fase B — Primer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contrato, NDA y acuse de la Política de Uso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empleado + RRHH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Sesión de acogida en seguridad</w:t>
            </w:r>
            <w:r>
              <w:t xml:space="preserve"> </w:t>
            </w:r>
            <w:r>
              <w:t xml:space="preserve">(mínimo 2 horas): presentación del SGSI, política de seguridad, normas de uso, procedimiento de notificación de incidentes, datos de contacto del Responsable de la Seguridad. Conforme al Plan de Formación (E-PF-001).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o delegado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equipos corporativos con hardening aplicado conforme a E-IT-001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cuentas y provisión de accesos conforme al procedimiento {{ proyecto.codigo_documento_base }}-231, con el perfil determinado en 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MFA conforme a {{ proyecto.codigo_documento_base }}-102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 + nuevo empleado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credenciales con cambio obligatorio en primer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tarjeta/llave de acceso físico si procede, con registro en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3"/>
    <w:bookmarkStart w:id="24" w:name="fase-c-primera-semana"/>
    <w:p>
      <w:pPr>
        <w:pStyle w:val="Heading3"/>
      </w:pPr>
      <w:r>
        <w:t xml:space="preserve">Fase C — Primera semana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la formación de acogida específica del puesto (herramientas, procedimientos del área)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jerárquico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todos los accesos funcionan correctamente y son los necesarios (ni más ni menos)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la incorporación en el sistema de gestión del SGSI como evidencia de cumplimiento de mp.per.1 y mp.per.2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4"/>
    <w:bookmarkEnd w:id="25"/>
    <w:bookmarkStart w:id="26" w:name="registros-generados"/>
    <w:p>
      <w:pPr>
        <w:pStyle w:val="Heading2"/>
      </w:pPr>
      <w:r>
        <w:t xml:space="preserve">4. REGISTROS GENERADOS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/ acuerdo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+ 4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NDA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 NDA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Acuse de recibo Política Uso Aceptable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+ 4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sesión de acogida (asistencia + firma)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provisión de accesos (perfil, sistemas, fecha)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+ 2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entrega de equipos (S/N, tipo, fecha)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laboral + 2 años</w:t>
            </w:r>
          </w:p>
        </w:tc>
      </w:tr>
    </w:tbl>
    <w:bookmarkEnd w:id="26"/>
    <w:bookmarkStart w:id="27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Altas con sesión de acogida completada en primera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Altas con NDA firmado antes del primer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provisión de accesos desde la incorporación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días hábiles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}}-200 — Versión {{ proyecto.version_actual }} — Clasificación: INTERNA</w:t>
      </w:r>
    </w:p>
    <w:bookmarkEnd w:id="27"/>
    <w:bookmarkEnd w:id="28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E-200 · Procedimiento de Gestión de Usuarios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}}-200</vt:lpwstr>
  </property>
  <property fmtid="{D5CDD505-2E9C-101B-9397-08002B2CF9AE}" pid="4" name="politica_madre">
    <vt:lpwstr>{{ proyecto.codigo_documento_base }}-124</vt:lpwstr>
  </property>
  <property fmtid="{D5CDD505-2E9C-101B-9397-08002B2CF9AE}" pid="5" name="titulo">
    <vt:lpwstr>Procedimiento de Alta de Personal</vt:lpwstr>
  </property>
  <property fmtid="{D5CDD505-2E9C-101B-9397-08002B2CF9AE}" pid="6" name="version">
    <vt:lpwstr>{{ proyecto.version_actual }}</vt:lpwstr>
  </property>
</Properties>
</file>