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07678ce24804f1dc198be46a24678ef91e0ea01"/>
    <w:p>
      <w:pPr>
        <w:pStyle w:val="Heading1"/>
      </w:pPr>
      <w:r>
        <w:t xml:space="preserve">PROCEDIMIENTO DE CAMBIO DE ROL O FUNCIONES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}}-202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Garantizar que cuando una persona cambia de puesto, departamento o funciones dentro de {{ cliente.razon_social }}, sus accesos se ajustan al nuevo rol aplicando el principio de mínimo privilegio, revocando los accesos del puesto anterior que dejen de ser necesarios.</w:t>
      </w:r>
    </w:p>
    <w:bookmarkEnd w:id="20"/>
    <w:bookmarkStart w:id="21" w:name="flujo-operativo"/>
    <w:p>
      <w:pPr>
        <w:pStyle w:val="Heading2"/>
      </w:pPr>
      <w:r>
        <w:t xml:space="preserve">2. FLUJO OPERATIVO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RRHH notifica el cambio al Resp. Seguridad: persona, puesto anterior, puesto nuevo, fecha efectiva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RRHH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5 días hábiles 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 determina el nuevo perfil de acceso y lo compara con el 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días hábiles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Revocación de accesos del puesto anterior</w:t>
            </w:r>
            <w:r>
              <w:t xml:space="preserve"> </w:t>
            </w:r>
            <w:r>
              <w:t xml:space="preserve">que no sean necesarios en el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del cambio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Provisión de accesos nuevos</w:t>
            </w:r>
            <w:r>
              <w:t xml:space="preserve"> </w:t>
            </w:r>
            <w:r>
              <w:t xml:space="preserve">requeridos por el nuevo 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3 días hábiles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Verificación de que no quedan privilegios residuales del puesto anterior (</w:t>
            </w:r>
            <w:r>
              <w:rPr>
                <w:iCs/>
                <w:i/>
              </w:rPr>
              <w:t xml:space="preserve">privilege creep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días hábiles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Formación específica de seguridad del nuevo puesto si procede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jerárquico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días hábiles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del cambio en el sistema de gestión de identidades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del cambio</w:t>
            </w:r>
          </w:p>
        </w:tc>
      </w:tr>
    </w:tbl>
    <w:bookmarkEnd w:id="21"/>
    <w:bookmarkStart w:id="22" w:name="regla-anti-acumulación"/>
    <w:p>
      <w:pPr>
        <w:pStyle w:val="Heading2"/>
      </w:pPr>
      <w:r>
        <w:t xml:space="preserve">3. REGLA ANTI-ACUMULACIÓN</w:t>
      </w:r>
    </w:p>
    <w:p>
      <w:pPr>
        <w:pStyle w:val="FirstParagraph"/>
      </w:pPr>
      <w:r>
        <w:t xml:space="preserve">Cuando la persona haya ocupado 3 o más puestos distintos en los últimos 3 años, el Resp. Seguridad realizará una</w:t>
      </w:r>
      <w:r>
        <w:t xml:space="preserve"> </w:t>
      </w:r>
      <w:r>
        <w:rPr>
          <w:bCs/>
          <w:b/>
        </w:rPr>
        <w:t xml:space="preserve">revisión completa</w:t>
      </w:r>
      <w:r>
        <w:t xml:space="preserve"> </w:t>
      </w:r>
      <w:r>
        <w:t xml:space="preserve">de todos sus accesos vigentes para detectar acumulación de privilegios residuales. Esta revisión se documenta como evidencia.</w:t>
      </w:r>
    </w:p>
    <w:bookmarkEnd w:id="22"/>
    <w:bookmarkStart w:id="23" w:name="indicadores"/>
    <w:p>
      <w:pPr>
        <w:pStyle w:val="Heading2"/>
      </w:pPr>
      <w:r>
        <w:t xml:space="preserve">4. INDICADORES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con revisión de accesos completada en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Privilegios residuales detectados en revisiones post-cambio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{{ proyecto.codigo_documento_base }}-202 — Versión {{ proyecto.version_actual }} — Clasificación: INTERNA</w:t>
      </w:r>
    </w:p>
    <w:bookmarkEnd w:id="23"/>
    <w:bookmarkEnd w:id="24"/>
    <w:p/>
    <w:p>
      <w:r>
        <w:rPr>
          <w:b/>
          <w:color w:val="0B1F3A"/>
          <w:sz w:val="24"/>
        </w:rPr>
        <w:t>APROBACIONES Y FIRMAS</w:t>
      </w:r>
    </w:p>
    <w:p>
      <w:r>
        <w:rPr>
          <w:b w:val="0"/>
          <w:color w:val="0B1F3A"/>
          <w:sz w:val="20"/>
        </w:rPr>
        <w:t>El presente documento se aprueba mediante las firmas de los intervinientes que se relacionan a continuación. Cuando la firma se realiza digitalmente a través del portal del proyecto, el hash SHA-256 y el código QR de verificación se consignan bajo el nombre del firmante.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ELABORADO POR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APROBADO POR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firmas.elaborado.nombre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firmas.revisado.nombre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firmas.elaborado.cargo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firmas.revisado.cargo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firmas.elaborado.fecha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firmas.revisado.fecha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firmas.elaborado.firma_marca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firmas.revisado.firma_marca }}</w:t>
            </w:r>
          </w:p>
        </w:tc>
      </w:tr>
    </w:tbl>
    <w:p>
      <w:r>
        <w:rPr>
          <w:sz w:val="2"/>
        </w:rPr>
        <w:t>&lt;!--FX_SIG_V2--&gt;</w:t>
      </w:r>
    </w:p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E-202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E-202 · PROCEDIMIENTO DE CAMBIO DE ROL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2026-04-14T18:00:38Z</dcterms:created>
  <dcterms:modified xsi:type="dcterms:W3CDTF">2026-04-14T18:00:38Z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{{ proyecto.codigo_documento_base }}-202</vt:lpwstr>
  </property>
  <property fmtid="{D5CDD505-2E9C-101B-9397-08002B2CF9AE}" pid="4" name="politica_madre">
    <vt:lpwstr>{{ proyecto.codigo_documento_base }}-101, {{ proyecto.codigo_documento_base }}-124</vt:lpwstr>
  </property>
  <property fmtid="{D5CDD505-2E9C-101B-9397-08002B2CF9AE}" pid="5" name="titulo">
    <vt:lpwstr>Procedimiento de Cambio de Rol o Funciones</vt:lpwstr>
  </property>
  <property fmtid="{D5CDD505-2E9C-101B-9397-08002B2CF9AE}" pid="6" name="version">
    <vt:lpwstr>{{ proyecto.version_actual }}</vt:lpwstr>
  </property>
</Properties>
</file>