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b55c53bd36527f895daa6b79eb3a1bff0549c99"/>
    <w:p>
      <w:pPr>
        <w:pStyle w:val="Heading1"/>
      </w:pPr>
      <w:r>
        <w:t xml:space="preserve">PROCEDIMIENTO DE APLICACIÓN DE PARCHES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}}-206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el flujo operativo para la aplicación controlada de parches de seguridad y actualizaciones en los sistemas del alcance del SGSI, desde la disponibilidad del parche hasta su verificación post-despliegue.</w:t>
      </w:r>
    </w:p>
    <w:bookmarkEnd w:id="20"/>
    <w:bookmarkStart w:id="21" w:name="relación-con-e-205-vulnerabilidades"/>
    <w:p>
      <w:pPr>
        <w:pStyle w:val="Heading2"/>
      </w:pPr>
      <w:r>
        <w:t xml:space="preserve">2. RELACIÓN CON E-205 (VULNERABILIDADES)</w:t>
      </w:r>
    </w:p>
    <w:p>
      <w:pPr>
        <w:pStyle w:val="FirstParagraph"/>
      </w:pPr>
      <w:r>
        <w:t xml:space="preserve">El procedimiento E-205 (Gestión de Vulnerabilidades)</w:t>
      </w:r>
      <w:r>
        <w:t xml:space="preserve"> </w:t>
      </w:r>
      <w:r>
        <w:rPr>
          <w:bCs/>
          <w:b/>
        </w:rPr>
        <w:t xml:space="preserve">detecta y prioriza</w:t>
      </w:r>
      <w:r>
        <w:t xml:space="preserve"> </w:t>
      </w:r>
      <w:r>
        <w:t xml:space="preserve">las vulnerabilidades. El presente procedimiento</w:t>
      </w:r>
      <w:r>
        <w:t xml:space="preserve"> </w:t>
      </w:r>
      <w:r>
        <w:rPr>
          <w:bCs/>
          <w:b/>
        </w:rPr>
        <w:t xml:space="preserve">gestiona la aplicación del parche</w:t>
      </w:r>
      <w:r>
        <w:t xml:space="preserve"> </w:t>
      </w:r>
      <w:r>
        <w:t xml:space="preserve">que las corrige. Ambos se ejecutan en cascada: E-205 identifica → E-206 aplica.</w:t>
      </w:r>
    </w:p>
    <w:bookmarkEnd w:id="21"/>
    <w:bookmarkStart w:id="22" w:name="plazos-máximos-de-aplicación"/>
    <w:p>
      <w:pPr>
        <w:pStyle w:val="Heading2"/>
      </w:pPr>
      <w:r>
        <w:t xml:space="preserve">3. PLAZOS MÁXIMOS DE APLICACIÓN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Criticidad (determinada por E-205)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 máximo desde disponibilidad del parche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CRÍTICA con explotación activa (CISA KEV)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días naturales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días naturales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días naturales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días o siguiente ciclo de mantenimiento</w:t>
            </w:r>
          </w:p>
        </w:tc>
      </w:tr>
    </w:tbl>
    <w:bookmarkEnd w:id="22"/>
    <w:bookmarkStart w:id="23" w:name="flujo-operativo"/>
    <w:p>
      <w:pPr>
        <w:pStyle w:val="Heading2"/>
      </w:pPr>
      <w:r>
        <w:t xml:space="preserve">4. FLUJO OPERATIVO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Recepción de la asignación desde E-205 con vulnerabilidad, parche disponible y criticidad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Pruebas en preproducción</w:t>
            </w:r>
            <w:r>
              <w:t xml:space="preserve">: aplicar el parche en entorno equivalente al productivo y verificar: no regresión funcional, compatibilidad, estabilidad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parches CRÍTICOS con explotación activa: pruebas reducidas o en paralelo autorizadas por el Resp.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Solicitud de cambio</w:t>
            </w:r>
            <w:r>
              <w:t xml:space="preserve"> </w:t>
            </w:r>
            <w:r>
              <w:t xml:space="preserve">conforme al procedimiento E-203 (Gestión de Cambios). Para parches CRÍTICOS: flujo de cambio de emergencia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Despliegue</w:t>
            </w:r>
            <w:r>
              <w:t xml:space="preserve"> </w:t>
            </w:r>
            <w:r>
              <w:t xml:space="preserve">en la ventana de mantenimiento aprobada, documentando: fecha/hora exacta, sistemas parcheados, persona ejecutora, parche aplicado (referencia fabricante), 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Verificación post-despliegue</w:t>
            </w:r>
            <w:r>
              <w:t xml:space="preserve">: comprobación de versión parcheada, re-escaneo de la vulnerabilidad, verificación del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Cierre</w:t>
            </w:r>
            <w:r>
              <w:t xml:space="preserve"> </w:t>
            </w:r>
            <w:r>
              <w:t xml:space="preserve">en el sistema de gestión de vulnerabilidades: marcar como MITIGADA con fecha y verificador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</w:tbl>
    <w:bookmarkEnd w:id="23"/>
    <w:bookmarkStart w:id="24" w:name="excepciones"/>
    <w:p>
      <w:pPr>
        <w:pStyle w:val="Heading2"/>
      </w:pPr>
      <w:r>
        <w:t xml:space="preserve">5. EXCEPCIONES</w:t>
      </w:r>
    </w:p>
    <w:p>
      <w:pPr>
        <w:pStyle w:val="FirstParagraph"/>
      </w:pPr>
      <w:r>
        <w:t xml:space="preserve">Cuando no sea posible aplicar un parche en plazo (incompatibilidad, sistema legacy, dependencia de terceros), se gestionará como excepción conforme a {{ proyecto.codigo_documento_base }}-222 (Gestión de Excepciones), documentando: vulnerabilidad, motivo, riesgo asumido, mitigaciones compensatorias, plazo máximo y plan de resolución.</w:t>
      </w:r>
    </w:p>
    <w:bookmarkEnd w:id="24"/>
    <w:bookmarkStart w:id="25" w:name="indicadores"/>
    <w:p>
      <w:pPr>
        <w:pStyle w:val="Heading2"/>
      </w:pPr>
      <w:r>
        <w:t xml:space="preserve">6. INDICADORES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Parches CRÍTICOS aplicados en 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Parches ALTOS aplicados en 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Tasa de rollback por parche fallido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Excepciones documentadas / excepciones totales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}}-206 — Versión {{ proyecto.version_actual }} — Clasificación: INTERNA</w:t>
      </w:r>
    </w:p>
    <w:bookmarkEnd w:id="25"/>
    <w:bookmarkEnd w:id="26"/>
    <w:p/>
    <w:p>
      <w:r>
        <w:rPr>
          <w:b/>
          <w:color w:val="0B1F3A"/>
          <w:sz w:val="24"/>
        </w:rPr>
        <w:t>APROBACIONES Y FIRMAS</w:t>
      </w:r>
    </w:p>
    <w:p>
      <w:r>
        <w:rPr>
          <w:b w:val="0"/>
          <w:color w:val="0B1F3A"/>
          <w:sz w:val="20"/>
        </w:rPr>
        <w:t>El presente documento se aprueba mediante las firmas de los intervinientes que se relacionan a continuación. Cuando la firma se realiza digitalmente a través del portal del proyecto, el hash SHA-256 y el código QR de verificación se consignan bajo el nombre del firmante.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ELABORADO POR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APROBADO POR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firmas.elaborado.nombre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firmas.revisado.nombre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firmas.elaborado.cargo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firmas.revisado.cargo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firmas.elaborado.fecha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firmas.revisado.fecha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firmas.elaborado.firma_marca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firmas.revisado.firma_marca }}</w:t>
            </w:r>
          </w:p>
        </w:tc>
      </w:tr>
    </w:tbl>
    <w:p>
      <w:r>
        <w:rPr>
          <w:sz w:val="2"/>
        </w:rPr>
        <w:t>&lt;!--FX_SIG_V2--&gt;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E-206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E-206 · PROCEDIMIENTO DE APLICACIÓN DE PARCHES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2026-04-14T18:00:39Z</dcterms:created>
  <dcterms:modified xsi:type="dcterms:W3CDTF">2026-04-14T18:00:39Z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}}-206</vt:lpwstr>
  </property>
  <property fmtid="{D5CDD505-2E9C-101B-9397-08002B2CF9AE}" pid="4" name="politica_madre">
    <vt:lpwstr>{{ proyecto.codigo_documento_base }}-115</vt:lpwstr>
  </property>
  <property fmtid="{D5CDD505-2E9C-101B-9397-08002B2CF9AE}" pid="5" name="titulo">
    <vt:lpwstr>Procedimiento de Aplicación de Parches</vt:lpwstr>
  </property>
  <property fmtid="{D5CDD505-2E9C-101B-9397-08002B2CF9AE}" pid="6" name="version">
    <vt:lpwstr>{{ proyecto.version_actual }}</vt:lpwstr>
  </property>
</Properties>
</file>