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95d51c52a4415882ac313967c0d593e42192c21"/>
    <w:p>
      <w:pPr>
        <w:pStyle w:val="Heading1"/>
      </w:pPr>
      <w:r>
        <w:t xml:space="preserve">PROCEDIMIENTO DE DESTRUCCIÓN SEGURA DE {{ cliente.razon_social | upper }}</w:t>
      </w:r>
    </w:p>
    <w:p>
      <w:pPr>
        <w:pStyle w:val="FirstParagraph"/>
      </w:pPr>
      <w:r>
        <w:rPr>
          <w:bCs/>
          <w:b/>
        </w:rPr>
        <w:t xml:space="preserve">Documento {{ proyecto.codigo_documento_base }}-214 — Versión {{ proyecto.version_actual }}</w:t>
      </w:r>
    </w:p>
    <w:p>
      <w:r>
        <w:pict>
          <v:rect style="width:0;height:1.5pt" o:hralign="center" o:hrstd="t" o:hr="t"/>
        </w:pict>
      </w:r>
    </w:p>
    <w:bookmarkStart w:id="20" w:name="objeto"/>
    <w:p>
      <w:pPr>
        <w:pStyle w:val="Heading2"/>
      </w:pPr>
      <w:r>
        <w:t xml:space="preserve">1. OBJETO</w:t>
      </w:r>
    </w:p>
    <w:p>
      <w:pPr>
        <w:pStyle w:val="FirstParagraph"/>
      </w:pPr>
      <w:r>
        <w:t xml:space="preserve">Detallar los pasos operativos para la destrucción irreversible de información en soportes electrónicos, ópticos y en papel, conforme a los niveles de la Política E-126.</w:t>
      </w:r>
    </w:p>
    <w:bookmarkEnd w:id="20"/>
    <w:bookmarkStart w:id="21" w:name="flujo-operativo"/>
    <w:p>
      <w:pPr>
        <w:pStyle w:val="Heading2"/>
      </w:pPr>
      <w:r>
        <w:t xml:space="preserve">2. FLUJO OPERATIVO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Solicitud de destrucción: soporte identificado, nivel de clasificación, motivo (fin de vida útil, fin de retención, cese de actividad)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Custodio del soporte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Verificación de que el periodo de conservación legal ha expirado (consultar {{ proyecto.codigo_documento_base }}-221)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Seguridad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datos personales: verificar que se ha completado el periodo de</w:t>
            </w:r>
            <w:r>
              <w:t xml:space="preserve"> </w:t>
            </w:r>
            <w:r>
              <w:rPr>
                <w:bCs/>
                <w:b/>
              </w:rPr>
              <w:t xml:space="preserve">bloqueo</w:t>
            </w:r>
            <w:r>
              <w:t xml:space="preserve"> </w:t>
            </w:r>
            <w:r>
              <w:t xml:space="preserve">del art. 32 LOPDGDD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Selección del método conforme a la tabla de E-126 §2 según nivel de clasificación y tipo de soporte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Ejecución de la destrucción: borrado seguro (ATA Secure Erase, NIST SP 800-88), desmagnetización, trituración física o entrega a proveedor certificado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Sistema o proveedor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proveedor externo: obtener</w:t>
            </w:r>
            <w:r>
              <w:t xml:space="preserve"> </w:t>
            </w:r>
            <w:r>
              <w:rPr>
                <w:bCs/>
                <w:b/>
              </w:rPr>
              <w:t xml:space="preserve">certificado de destrucción</w:t>
            </w:r>
            <w:r>
              <w:t xml:space="preserve"> </w:t>
            </w:r>
            <w:r>
              <w:t xml:space="preserve">firmado con: soportes destruidos (S/N), método, fecha, persona responsable del proveedor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en el</w:t>
            </w:r>
            <w:r>
              <w:t xml:space="preserve"> </w:t>
            </w:r>
            <w:r>
              <w:rPr>
                <w:bCs/>
                <w:b/>
              </w:rPr>
              <w:t xml:space="preserve">Registro de Destrucción</w:t>
            </w:r>
            <w:r>
              <w:t xml:space="preserve">: soporte, contenido, clasificación, método, fecha, ejecutor, referencia al certificado si externo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Seguridad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Actualización del inventario de soportes (baja)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Sistema</w:t>
            </w:r>
          </w:p>
        </w:tc>
      </w:tr>
    </w:tbl>
    <w:bookmarkEnd w:id="21"/>
    <w:bookmarkStart w:id="22" w:name="indicadores"/>
    <w:p>
      <w:pPr>
        <w:pStyle w:val="Heading2"/>
      </w:pPr>
      <w:r>
        <w:t xml:space="preserve">3. INDICADORES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Destrucciones con registro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Destrucciones externas con certificado del proveedor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p/>
    <w:p>
      <w:r>
        <w:rPr>
          <w:b/>
          <w:color w:val="0B1F3A"/>
          <w:sz w:val="24"/>
        </w:rPr>
        <w:t>APROBACIONES Y FIRMAS</w:t>
      </w:r>
    </w:p>
    <w:p>
      <w:r>
        <w:rPr>
          <w:b w:val="0"/>
          <w:color w:val="0B1F3A"/>
          <w:sz w:val="20"/>
        </w:rPr>
        <w:t>El presente documento se aprueba mediante las firmas de los intervinientes que se relacionan a continuación. Cuando la firma se realiza digitalmente a través del portal del proyecto, el hash SHA-256 y el código QR de verificación se consignan bajo el nombre del firmante.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b/>
                <w:color w:val="0B1F3A"/>
                <w:sz w:val="20"/>
              </w:rPr>
              <w:t>ELABORADO POR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  <w:color w:val="0B1F3A"/>
                <w:sz w:val="20"/>
              </w:rPr>
              <w:t>APROBADO POR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Nombre: </w:t>
            </w:r>
            <w:r>
              <w:rPr>
                <w:b w:val="0"/>
                <w:color w:val="0B1F3A"/>
                <w:sz w:val="20"/>
              </w:rPr>
              <w:t>{{ firmas.elaborado.nombre }}</w:t>
            </w:r>
          </w:p>
        </w:tc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Nombre: </w:t>
            </w:r>
            <w:r>
              <w:rPr>
                <w:b w:val="0"/>
                <w:color w:val="0B1F3A"/>
                <w:sz w:val="20"/>
              </w:rPr>
              <w:t>{{ firmas.revisado.nombre }}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Cargo: </w:t>
            </w:r>
            <w:r>
              <w:rPr>
                <w:b w:val="0"/>
                <w:color w:val="0B1F3A"/>
                <w:sz w:val="20"/>
              </w:rPr>
              <w:t>{{ firmas.elaborado.cargo }}</w:t>
            </w:r>
          </w:p>
        </w:tc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Cargo: </w:t>
            </w:r>
            <w:r>
              <w:rPr>
                <w:b w:val="0"/>
                <w:color w:val="0B1F3A"/>
                <w:sz w:val="20"/>
              </w:rPr>
              <w:t>{{ firmas.revisado.cargo }}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Fecha: </w:t>
            </w:r>
            <w:r>
              <w:rPr>
                <w:b w:val="0"/>
                <w:color w:val="0B1F3A"/>
                <w:sz w:val="20"/>
              </w:rPr>
              <w:t>{{ firmas.elaborado.fecha }}</w:t>
            </w:r>
          </w:p>
        </w:tc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Fecha: </w:t>
            </w:r>
            <w:r>
              <w:rPr>
                <w:b w:val="0"/>
                <w:color w:val="0B1F3A"/>
                <w:sz w:val="20"/>
              </w:rPr>
              <w:t>{{ firmas.revisado.fecha }}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Firma: </w:t>
            </w:r>
            <w:r>
              <w:rPr>
                <w:b w:val="0"/>
                <w:color w:val="0B1F3A"/>
                <w:sz w:val="20"/>
              </w:rPr>
              <w:t>{{ firmas.elaborado.firma_marca }}</w:t>
            </w:r>
          </w:p>
        </w:tc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Firma: </w:t>
            </w:r>
            <w:r>
              <w:rPr>
                <w:b w:val="0"/>
                <w:color w:val="0B1F3A"/>
                <w:sz w:val="20"/>
              </w:rPr>
              <w:t>{{ firmas.revisado.firma_marca }}</w:t>
            </w:r>
          </w:p>
        </w:tc>
      </w:tr>
    </w:tbl>
    <w:p>
      <w:r>
        <w:rPr>
          <w:sz w:val="2"/>
        </w:rPr>
        <w:t>&lt;!--FX_SIG_V2--&gt;</w:t>
      </w:r>
    </w:p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E-214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E-214 · PROCEDIMIENTO DE DESTRUCCIÓN SEGURA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2026-04-14T18:00:39Z</dcterms:created>
  <dcterms:modified xsi:type="dcterms:W3CDTF">2026-04-14T18:00:39Z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ificacion">
    <vt:lpwstr>INTERNA</vt:lpwstr>
  </property>
  <property fmtid="{D5CDD505-2E9C-101B-9397-08002B2CF9AE}" pid="3" name="codigo_documento">
    <vt:lpwstr>{{ proyecto.codigo_documento_base }}-214</vt:lpwstr>
  </property>
  <property fmtid="{D5CDD505-2E9C-101B-9397-08002B2CF9AE}" pid="4" name="politica_madre">
    <vt:lpwstr>{{ proyecto.codigo_documento_base }}-126</vt:lpwstr>
  </property>
  <property fmtid="{D5CDD505-2E9C-101B-9397-08002B2CF9AE}" pid="5" name="titulo">
    <vt:lpwstr>Procedimiento de Destrucción Segura de Información</vt:lpwstr>
  </property>
  <property fmtid="{D5CDD505-2E9C-101B-9397-08002B2CF9AE}" pid="6" name="version">
    <vt:lpwstr>{{ proyecto.version_actual }}</vt:lpwstr>
  </property>
</Properties>
</file>