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4733beb83efdc43e10b9725a548039a297617b"/>
    <w:p>
      <w:pPr>
        <w:pStyle w:val="Heading1"/>
      </w:pPr>
      <w:r>
        <w:t xml:space="preserve">PROCEDIMIENTO DE GESTIÓN DE LA INFORMACIÓN DOCUMENTADA DEL SGSI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}}-203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mediante el cual {{ cliente.razon_social }} elabora, aprueba, distribuye, controla, conserva y archiva la información documentada del Sistema de Gestión de la Seguridad de la Información, garantizando que en todo momento:</w:t>
      </w:r>
    </w:p>
    <w:p>
      <w:pPr>
        <w:numPr>
          <w:ilvl w:val="0"/>
          <w:numId w:val="1001"/>
        </w:numPr>
      </w:pPr>
      <w:r>
        <w:t xml:space="preserve">Las personas que necesitan la información disponen de la versión correcta, vigente y aprobada.</w:t>
      </w:r>
    </w:p>
    <w:p>
      <w:pPr>
        <w:numPr>
          <w:ilvl w:val="0"/>
          <w:numId w:val="1001"/>
        </w:numPr>
      </w:pPr>
      <w:r>
        <w:t xml:space="preserve">Los documentos obsoletos están identificados y retirados del uso.</w:t>
      </w:r>
    </w:p>
    <w:p>
      <w:pPr>
        <w:numPr>
          <w:ilvl w:val="0"/>
          <w:numId w:val="1001"/>
        </w:numPr>
      </w:pPr>
      <w:r>
        <w:t xml:space="preserve">Se conservan las evidencias necesarias del funcionamiento del SGSI.</w:t>
      </w:r>
    </w:p>
    <w:p>
      <w:pPr>
        <w:numPr>
          <w:ilvl w:val="0"/>
          <w:numId w:val="1001"/>
        </w:numPr>
      </w:pPr>
      <w:r>
        <w:t xml:space="preserve">Existe trazabilidad completa de las versiones, aprobaciones y modificaciones.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presente procedimiento se aplica a toda la información documentada del SGSI, comprendiendo: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Documentación normativa:</w:t>
      </w:r>
      <w:r>
        <w:t xml:space="preserve"> </w:t>
      </w:r>
      <w:r>
        <w:t xml:space="preserve">la Política de Seguridad ({{ proyecto.codigo_documento_base }}-100), las políticas específicas (E-101 a E-126), los procedimientos (E-200 a E-2XX) y las instrucciones técnicas asociadas.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Documentación de planificación:</w:t>
      </w:r>
      <w:r>
        <w:t xml:space="preserve"> </w:t>
      </w:r>
      <w:r>
        <w:t xml:space="preserve">Plan de Adecuación, Declaración de Aplicabilidad, Plan de Tratamiento de Riesgos, Plan de Continuidad.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Documentación operativa:</w:t>
      </w:r>
      <w:r>
        <w:t xml:space="preserve"> </w:t>
      </w:r>
      <w:r>
        <w:t xml:space="preserve">inventarios, formularios, plantillas, listados.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Registros:</w:t>
      </w:r>
      <w:r>
        <w:t xml:space="preserve"> </w:t>
      </w:r>
      <w:r>
        <w:t xml:space="preserve">evidencias del cumplimiento de los procedimientos (actas, informes, logs, certificados de destrucción, etc.).</w:t>
      </w:r>
    </w:p>
    <w:bookmarkEnd w:id="21"/>
    <w:bookmarkStart w:id="22" w:name="X8483d0d9c87b2ca9b446777ecd71156c7de9233"/>
    <w:p>
      <w:pPr>
        <w:pStyle w:val="Heading2"/>
      </w:pPr>
      <w:r>
        <w:t xml:space="preserve">3. CLASIFICACIÓN DE LA INFORMACIÓN DOCUMENTADA</w:t>
      </w:r>
    </w:p>
    <w:p>
      <w:pPr>
        <w:pStyle w:val="FirstParagraph"/>
      </w:pPr>
      <w:r>
        <w:t xml:space="preserve">A los efectos del presente procedimiento, la información documentada del SGSI se clasifica en las siguientes categorías: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Periodicidad de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 madre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proyecto.codigo_documento_base }}-100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cliente.organo_aprobador_politicas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proyecto.codigo_documento_base }}-101 a 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cliente.organo_aprobador_politicas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Procedimientos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proyecto.codigo_documento_base }}-200 a -299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proyecto.codigo_documento_base }}-300 a -399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Plantillas y formularios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proyecto.codigo_documento_base }}-400 a -499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generados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proyecto.codigo_documento_base }}-RXX-AAAAMMDD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procedimiento de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</w:t>
            </w:r>
          </w:p>
        </w:tc>
      </w:tr>
    </w:tbl>
    <w:bookmarkEnd w:id="22"/>
    <w:bookmarkStart w:id="30" w:name="ciclo-de-vida-de-los-documentos"/>
    <w:p>
      <w:pPr>
        <w:pStyle w:val="Heading2"/>
      </w:pPr>
      <w:r>
        <w:t xml:space="preserve">4. CICLO DE VIDA DE LOS DOCUMENTOS</w:t>
      </w:r>
    </w:p>
    <w:bookmarkStart w:id="23" w:name="elaboración"/>
    <w:p>
      <w:pPr>
        <w:pStyle w:val="Heading3"/>
      </w:pPr>
      <w:r>
        <w:t xml:space="preserve">4.1 Elaboración</w:t>
      </w:r>
    </w:p>
    <w:p>
      <w:pPr>
        <w:pStyle w:val="FirstParagraph"/>
      </w:pPr>
      <w:r>
        <w:rPr>
          <w:bCs/>
          <w:b/>
        </w:rPr>
        <w:t xml:space="preserve">Paso 1.</w:t>
      </w:r>
      <w:r>
        <w:t xml:space="preserve"> </w:t>
      </w:r>
      <w:r>
        <w:t xml:space="preserve">El Responsable de la Seguridad o la persona designada al efecto elabora el borrador del documento utilizando la plantilla corporativa del SGSI.</w:t>
      </w:r>
    </w:p>
    <w:p>
      <w:pPr>
        <w:pStyle w:val="BodyText"/>
      </w:pPr>
      <w:r>
        <w:rPr>
          <w:bCs/>
          <w:b/>
        </w:rPr>
        <w:t xml:space="preserve">Paso 2.</w:t>
      </w:r>
      <w:r>
        <w:t xml:space="preserve"> </w:t>
      </w:r>
      <w:r>
        <w:t xml:space="preserve">El borrador incorpora obligatoriamente los siguientes elementos:</w:t>
      </w:r>
    </w:p>
    <w:p>
      <w:pPr>
        <w:numPr>
          <w:ilvl w:val="0"/>
          <w:numId w:val="1003"/>
        </w:numPr>
        <w:pStyle w:val="Compact"/>
      </w:pPr>
      <w:r>
        <w:t xml:space="preserve">Cabecera con código de documento, título, versión, fecha, clasificación y aprobador.</w:t>
      </w:r>
    </w:p>
    <w:p>
      <w:pPr>
        <w:numPr>
          <w:ilvl w:val="0"/>
          <w:numId w:val="1003"/>
        </w:numPr>
        <w:pStyle w:val="Compact"/>
      </w:pPr>
      <w:r>
        <w:t xml:space="preserve">Tabla de control de cambios.</w:t>
      </w:r>
    </w:p>
    <w:p>
      <w:pPr>
        <w:numPr>
          <w:ilvl w:val="0"/>
          <w:numId w:val="1003"/>
        </w:numPr>
        <w:pStyle w:val="Compact"/>
      </w:pPr>
      <w:r>
        <w:t xml:space="preserve">Cuerpo del documento con numeración decimal estilo BOE.</w:t>
      </w:r>
    </w:p>
    <w:p>
      <w:pPr>
        <w:numPr>
          <w:ilvl w:val="0"/>
          <w:numId w:val="1003"/>
        </w:numPr>
        <w:pStyle w:val="Compact"/>
      </w:pPr>
      <w:r>
        <w:t xml:space="preserve">Pie con código, versión y página.</w:t>
      </w:r>
    </w:p>
    <w:bookmarkEnd w:id="23"/>
    <w:bookmarkStart w:id="24" w:name="revisión"/>
    <w:p>
      <w:pPr>
        <w:pStyle w:val="Heading3"/>
      </w:pPr>
      <w:r>
        <w:t xml:space="preserve">4.2 Revisión</w:t>
      </w:r>
    </w:p>
    <w:p>
      <w:pPr>
        <w:pStyle w:val="FirstParagraph"/>
      </w:pPr>
      <w:r>
        <w:rPr>
          <w:bCs/>
          <w:b/>
        </w:rPr>
        <w:t xml:space="preserve">Paso 3.</w:t>
      </w:r>
      <w:r>
        <w:t xml:space="preserve"> </w:t>
      </w:r>
      <w:r>
        <w:t xml:space="preserve">El borrador se somete a revisión por el Comité de Seguridad, que dispone de un plazo máximo de 15 días hábiles para emitir comentarios.</w:t>
      </w:r>
    </w:p>
    <w:p>
      <w:pPr>
        <w:pStyle w:val="BodyText"/>
      </w:pPr>
      <w:r>
        <w:rPr>
          <w:bCs/>
          <w:b/>
        </w:rPr>
        <w:t xml:space="preserve">Paso 4.</w:t>
      </w:r>
      <w:r>
        <w:t xml:space="preserve"> </w:t>
      </w:r>
      <w:r>
        <w:t xml:space="preserve">El Responsable de la Seguridad incorpora los comentarios procedentes y elabora la versión definitiva para aprobación.</w:t>
      </w:r>
    </w:p>
    <w:bookmarkEnd w:id="24"/>
    <w:bookmarkStart w:id="25" w:name="aprobación"/>
    <w:p>
      <w:pPr>
        <w:pStyle w:val="Heading3"/>
      </w:pPr>
      <w:r>
        <w:t xml:space="preserve">4.3 Aprobación</w:t>
      </w:r>
    </w:p>
    <w:p>
      <w:pPr>
        <w:pStyle w:val="FirstParagraph"/>
      </w:pPr>
      <w:r>
        <w:rPr>
          <w:bCs/>
          <w:b/>
        </w:rPr>
        <w:t xml:space="preserve">Paso 5.</w:t>
      </w:r>
      <w:r>
        <w:t xml:space="preserve"> </w:t>
      </w:r>
      <w:r>
        <w:t xml:space="preserve">El documento se eleva al órgano aprobador correspondiente según la tabla del apartado 3.</w:t>
      </w:r>
    </w:p>
    <w:p>
      <w:pPr>
        <w:pStyle w:val="BodyText"/>
      </w:pPr>
      <w:r>
        <w:rPr>
          <w:bCs/>
          <w:b/>
        </w:rPr>
        <w:t xml:space="preserve">Paso 6.</w:t>
      </w:r>
      <w:r>
        <w:t xml:space="preserve"> </w:t>
      </w:r>
      <w:r>
        <w:t xml:space="preserve">La aprobación queda registrada mediante:</w:t>
      </w:r>
    </w:p>
    <w:p>
      <w:pPr>
        <w:numPr>
          <w:ilvl w:val="0"/>
          <w:numId w:val="1004"/>
        </w:numPr>
        <w:pStyle w:val="Compact"/>
      </w:pPr>
      <w:r>
        <w:t xml:space="preserve">Acta firmada del órgano aprobador (cuando sea un órgano colegiado).</w:t>
      </w:r>
    </w:p>
    <w:p>
      <w:pPr>
        <w:numPr>
          <w:ilvl w:val="0"/>
          <w:numId w:val="1004"/>
        </w:numPr>
        <w:pStyle w:val="Compact"/>
      </w:pPr>
      <w:r>
        <w:t xml:space="preserve">Firma electrónica del aprobador (cuando sea individual).</w:t>
      </w:r>
    </w:p>
    <w:p>
      <w:pPr>
        <w:numPr>
          <w:ilvl w:val="0"/>
          <w:numId w:val="1004"/>
        </w:numPr>
        <w:pStyle w:val="Compact"/>
      </w:pPr>
      <w:r>
        <w:t xml:space="preserve">Hash SHA-256 del documento aprobado registrado en el repositorio del SGSI.</w:t>
      </w:r>
    </w:p>
    <w:bookmarkEnd w:id="25"/>
    <w:bookmarkStart w:id="26" w:name="publicación-y-distribución"/>
    <w:p>
      <w:pPr>
        <w:pStyle w:val="Heading3"/>
      </w:pPr>
      <w:r>
        <w:t xml:space="preserve">4.4 Publicación y distribución</w:t>
      </w:r>
    </w:p>
    <w:p>
      <w:pPr>
        <w:pStyle w:val="FirstParagraph"/>
      </w:pPr>
      <w:r>
        <w:rPr>
          <w:bCs/>
          <w:b/>
        </w:rPr>
        <w:t xml:space="preserve">Paso 7.</w:t>
      </w:r>
      <w:r>
        <w:t xml:space="preserve"> </w:t>
      </w:r>
      <w:r>
        <w:t xml:space="preserve">Una vez aprobado, el documento se publica en el</w:t>
      </w:r>
      <w:r>
        <w:t xml:space="preserve"> </w:t>
      </w:r>
      <w:r>
        <w:rPr>
          <w:bCs/>
          <w:b/>
        </w:rPr>
        <w:t xml:space="preserve">repositorio documental del SGSI</w:t>
      </w:r>
      <w:r>
        <w:t xml:space="preserve">, accesible al personal con necesidad de saber según su clasificación.</w:t>
      </w:r>
    </w:p>
    <w:p>
      <w:pPr>
        <w:pStyle w:val="BodyText"/>
      </w:pPr>
      <w:r>
        <w:rPr>
          <w:bCs/>
          <w:b/>
        </w:rPr>
        <w:t xml:space="preserve">Paso 8.</w:t>
      </w:r>
      <w:r>
        <w:t xml:space="preserve"> </w:t>
      </w:r>
      <w:r>
        <w:t xml:space="preserve">Se notifica la publicación a todas las personas afectadas por su contenido, con acuse de recibo cuando proceda.</w:t>
      </w:r>
    </w:p>
    <w:p>
      <w:pPr>
        <w:pStyle w:val="BodyText"/>
      </w:pPr>
      <w:r>
        <w:rPr>
          <w:bCs/>
          <w:b/>
        </w:rPr>
        <w:t xml:space="preserve">Paso 9.</w:t>
      </w:r>
      <w:r>
        <w:t xml:space="preserve"> </w:t>
      </w:r>
      <w:r>
        <w:t xml:space="preserve">Las versiones impresas controladas, si las hubiera, se distribuyen únicamente a los titulares autorizados, con número de copia identificado.</w:t>
      </w:r>
    </w:p>
    <w:bookmarkEnd w:id="26"/>
    <w:bookmarkStart w:id="27" w:name="consulta-y-uso"/>
    <w:p>
      <w:pPr>
        <w:pStyle w:val="Heading3"/>
      </w:pPr>
      <w:r>
        <w:t xml:space="preserve">4.5 Consulta y uso</w:t>
      </w:r>
    </w:p>
    <w:p>
      <w:pPr>
        <w:pStyle w:val="FirstParagraph"/>
      </w:pPr>
      <w:r>
        <w:rPr>
          <w:bCs/>
          <w:b/>
        </w:rPr>
        <w:t xml:space="preserve">Paso 10.</w:t>
      </w:r>
      <w:r>
        <w:t xml:space="preserve"> </w:t>
      </w:r>
      <w:r>
        <w:t xml:space="preserve">Toda persona que utilice un documento del SGSI deberá verificar previamente que está consultando la versión vigente, accediendo al repositorio oficial.</w:t>
      </w:r>
    </w:p>
    <w:p>
      <w:pPr>
        <w:pStyle w:val="BodyText"/>
      </w:pPr>
      <w:r>
        <w:rPr>
          <w:bCs/>
          <w:b/>
        </w:rPr>
        <w:t xml:space="preserve">Paso 11.</w:t>
      </w:r>
      <w:r>
        <w:t xml:space="preserve"> </w:t>
      </w:r>
      <w:r>
        <w:t xml:space="preserve">Queda prohibido el uso de copias no controladas para fines operativos.</w:t>
      </w:r>
    </w:p>
    <w:bookmarkEnd w:id="27"/>
    <w:bookmarkStart w:id="28" w:name="modificación"/>
    <w:p>
      <w:pPr>
        <w:pStyle w:val="Heading3"/>
      </w:pPr>
      <w:r>
        <w:t xml:space="preserve">4.6 Modificación</w:t>
      </w:r>
    </w:p>
    <w:p>
      <w:pPr>
        <w:pStyle w:val="FirstParagraph"/>
      </w:pPr>
      <w:r>
        <w:rPr>
          <w:bCs/>
          <w:b/>
        </w:rPr>
        <w:t xml:space="preserve">Paso 12.</w:t>
      </w:r>
      <w:r>
        <w:t xml:space="preserve"> </w:t>
      </w:r>
      <w:r>
        <w:t xml:space="preserve">Las modificaciones de los documentos siguen el mismo flujo de elaboración, revisión y aprobación que la versión inicial, con incremento del número de versión.</w:t>
      </w:r>
    </w:p>
    <w:p>
      <w:pPr>
        <w:pStyle w:val="BodyText"/>
      </w:pPr>
      <w:r>
        <w:rPr>
          <w:bCs/>
          <w:b/>
        </w:rPr>
        <w:t xml:space="preserve">Paso 13.</w:t>
      </w:r>
      <w:r>
        <w:t xml:space="preserve"> </w:t>
      </w:r>
      <w:r>
        <w:t xml:space="preserve">Las modificaciones quedan registradas en la tabla de control de cambios del propio documento.</w:t>
      </w:r>
    </w:p>
    <w:bookmarkEnd w:id="28"/>
    <w:bookmarkStart w:id="29" w:name="retirada-y-archivo"/>
    <w:p>
      <w:pPr>
        <w:pStyle w:val="Heading3"/>
      </w:pPr>
      <w:r>
        <w:t xml:space="preserve">4.7 Retirada y archivo</w:t>
      </w:r>
    </w:p>
    <w:p>
      <w:pPr>
        <w:pStyle w:val="FirstParagraph"/>
      </w:pPr>
      <w:r>
        <w:rPr>
          <w:bCs/>
          <w:b/>
        </w:rPr>
        <w:t xml:space="preserve">Paso 14.</w:t>
      </w:r>
      <w:r>
        <w:t xml:space="preserve"> </w:t>
      </w:r>
      <w:r>
        <w:t xml:space="preserve">Cuando una nueva versión sustituye a una anterior, esta última se marca como</w:t>
      </w:r>
      <w:r>
        <w:t xml:space="preserve"> </w:t>
      </w:r>
      <w:r>
        <w:rPr>
          <w:bCs/>
          <w:b/>
        </w:rPr>
        <w:t xml:space="preserve">OBSOLETA</w:t>
      </w:r>
      <w:r>
        <w:t xml:space="preserve"> </w:t>
      </w:r>
      <w:r>
        <w:t xml:space="preserve">y se traslada al</w:t>
      </w:r>
      <w:r>
        <w:t xml:space="preserve"> </w:t>
      </w:r>
      <w:r>
        <w:rPr>
          <w:bCs/>
          <w:b/>
        </w:rPr>
        <w:t xml:space="preserve">archivo histórico del SGSI</w:t>
      </w:r>
      <w:r>
        <w:t xml:space="preserve">, manteniéndose accesible únicamente para fines de auditoría y consulta de antecedentes.</w:t>
      </w:r>
    </w:p>
    <w:p>
      <w:pPr>
        <w:pStyle w:val="BodyText"/>
      </w:pPr>
      <w:r>
        <w:rPr>
          <w:bCs/>
          <w:b/>
        </w:rPr>
        <w:t xml:space="preserve">Paso 15.</w:t>
      </w:r>
      <w:r>
        <w:t xml:space="preserve"> </w:t>
      </w:r>
      <w:r>
        <w:t xml:space="preserve">Las versiones obsoletas se conservan durante el plazo establecido en el apartado 6 del presente procedimiento.</w:t>
      </w:r>
    </w:p>
    <w:bookmarkEnd w:id="29"/>
    <w:bookmarkEnd w:id="30"/>
    <w:bookmarkStart w:id="34" w:name="gestión-de-registros"/>
    <w:p>
      <w:pPr>
        <w:pStyle w:val="Heading2"/>
      </w:pPr>
      <w:r>
        <w:t xml:space="preserve">5. GESTIÓN DE REGISTROS</w:t>
      </w:r>
    </w:p>
    <w:bookmarkStart w:id="31" w:name="identificación"/>
    <w:p>
      <w:pPr>
        <w:pStyle w:val="Heading3"/>
      </w:pPr>
      <w:r>
        <w:t xml:space="preserve">5.1 Identificación</w:t>
      </w:r>
    </w:p>
    <w:p>
      <w:pPr>
        <w:pStyle w:val="FirstParagraph"/>
      </w:pPr>
      <w:r>
        <w:t xml:space="preserve">Cada registro generado por la operación del SGSI se identifica mediante:</w:t>
      </w:r>
    </w:p>
    <w:p>
      <w:pPr>
        <w:numPr>
          <w:ilvl w:val="0"/>
          <w:numId w:val="1005"/>
        </w:numPr>
        <w:pStyle w:val="Compact"/>
      </w:pPr>
      <w:r>
        <w:t xml:space="preserve">Código del procedimiento que lo origina.</w:t>
      </w:r>
    </w:p>
    <w:p>
      <w:pPr>
        <w:numPr>
          <w:ilvl w:val="0"/>
          <w:numId w:val="1005"/>
        </w:numPr>
        <w:pStyle w:val="Compact"/>
      </w:pPr>
      <w:r>
        <w:t xml:space="preserve">Identificador del registro dentro del procedimiento.</w:t>
      </w:r>
    </w:p>
    <w:p>
      <w:pPr>
        <w:numPr>
          <w:ilvl w:val="0"/>
          <w:numId w:val="1005"/>
        </w:numPr>
        <w:pStyle w:val="Compact"/>
      </w:pPr>
      <w:r>
        <w:t xml:space="preserve">Fecha de generación en formato AAAAMMDD.</w:t>
      </w:r>
    </w:p>
    <w:p>
      <w:pPr>
        <w:pStyle w:val="FirstParagraph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{{ proyecto.codigo_documento_base }}-204-R01-20260612</w:t>
      </w:r>
      <w:r>
        <w:t xml:space="preserve"> </w:t>
      </w:r>
      <w:r>
        <w:t xml:space="preserve">para el primer registro generado el 12 de junio de 2026 por el procedimiento E-204.</w:t>
      </w:r>
    </w:p>
    <w:bookmarkEnd w:id="31"/>
    <w:bookmarkStart w:id="32" w:name="almacenamiento"/>
    <w:p>
      <w:pPr>
        <w:pStyle w:val="Heading3"/>
      </w:pPr>
      <w:r>
        <w:t xml:space="preserve">5.2 Almacenamiento</w:t>
      </w:r>
    </w:p>
    <w:p>
      <w:pPr>
        <w:pStyle w:val="FirstParagraph"/>
      </w:pPr>
      <w:r>
        <w:t xml:space="preserve">Los registros se almacenarán en el repositorio documental del SGSI, en una estructura de carpetas organizada por procedimiento de origen y por año natural.</w:t>
      </w:r>
    </w:p>
    <w:bookmarkEnd w:id="32"/>
    <w:bookmarkStart w:id="33" w:name="integridad"/>
    <w:p>
      <w:pPr>
        <w:pStyle w:val="Heading3"/>
      </w:pPr>
      <w:r>
        <w:t xml:space="preserve">5.3 Integridad</w:t>
      </w:r>
    </w:p>
    <w:p>
      <w:pPr>
        <w:pStyle w:val="FirstParagraph"/>
      </w:pPr>
      <w:r>
        <w:t xml:space="preserve">Los registros considerados críticos (actas de aprobación, informes de auditoría, evidencias de incidentes) se protegerán mediante:</w:t>
      </w:r>
    </w:p>
    <w:p>
      <w:pPr>
        <w:numPr>
          <w:ilvl w:val="0"/>
          <w:numId w:val="1006"/>
        </w:numPr>
        <w:pStyle w:val="Compact"/>
      </w:pPr>
      <w:r>
        <w:t xml:space="preserve">Cálculo y registro del hash SHA-256 al momento de su creación.</w:t>
      </w:r>
    </w:p>
    <w:p>
      <w:pPr>
        <w:numPr>
          <w:ilvl w:val="0"/>
          <w:numId w:val="1006"/>
        </w:numPr>
        <w:pStyle w:val="Compact"/>
      </w:pPr>
      <w:r>
        <w:t xml:space="preserve">Firma electrónica del responsable de su elaboración.</w:t>
      </w:r>
    </w:p>
    <w:p>
      <w:pPr>
        <w:numPr>
          <w:ilvl w:val="0"/>
          <w:numId w:val="1006"/>
        </w:numPr>
        <w:pStyle w:val="Compact"/>
      </w:pPr>
      <w:r>
        <w:t xml:space="preserve">Almacenamiento en soporte de solo lectura cuando proceda.</w:t>
      </w:r>
    </w:p>
    <w:bookmarkEnd w:id="33"/>
    <w:bookmarkEnd w:id="34"/>
    <w:bookmarkStart w:id="35" w:name="periodos-de-conservación"/>
    <w:p>
      <w:pPr>
        <w:pStyle w:val="Heading2"/>
      </w:pPr>
      <w:r>
        <w:t xml:space="preserve">6. PERIODOS DE CONSERVACIÓN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 mínimo de conservación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normativa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SGSI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Versiones obsoletas de documentación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 desde la sustitución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del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 (o el plazo de prescripción aplicable, si superior)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accesos y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años (3 años para sistemas de categoría 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auditoría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auditoría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formación y concienciación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laboral del empleado + 4 años</w:t>
            </w:r>
          </w:p>
        </w:tc>
      </w:tr>
    </w:tbl>
    <w:bookmarkEnd w:id="35"/>
    <w:bookmarkStart w:id="36" w:name="responsabilidades"/>
    <w:p>
      <w:pPr>
        <w:pStyle w:val="Heading2"/>
      </w:pPr>
      <w:r>
        <w:t xml:space="preserve">7.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 del repositorio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Elaboración de documentos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Conservación de registros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proceso que los origina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periódica del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 (semestral)</w:t>
            </w:r>
          </w:p>
        </w:tc>
      </w:tr>
    </w:tbl>
    <w:bookmarkEnd w:id="36"/>
    <w:bookmarkStart w:id="37" w:name="indicadores"/>
    <w:p>
      <w:pPr>
        <w:pStyle w:val="Heading2"/>
      </w:pPr>
      <w:r>
        <w:t xml:space="preserve">8.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vigentes con versión 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en periodo de revisión vencido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Incidencias detectadas en auditoría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por revisión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}}-203 — Versión {{ proyecto.version_actual }} — Clasificación: INTERNA</w:t>
      </w:r>
    </w:p>
    <w:bookmarkEnd w:id="37"/>
    <w:bookmarkEnd w:id="38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E-221 · PROCEDIMIENTO DE GESTIÓN DE LA INFORMACIÓN DOCUMENTADA DEL SGSI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}}-203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ropietario">
    <vt:lpwstr>{{ responsables.responsable_seguridad.cargo }}</vt:lpwstr>
  </property>
  <property fmtid="{D5CDD505-2E9C-101B-9397-08002B2CF9AE}" pid="7" name="titulo">
    <vt:lpwstr>Procedimiento de Gestión de la Información Documentada del SGSI</vt:lpwstr>
  </property>
  <property fmtid="{D5CDD505-2E9C-101B-9397-08002B2CF9AE}" pid="8" name="version">
    <vt:lpwstr>{{ proyecto.version_actual }}</vt:lpwstr>
  </property>
</Properties>
</file>