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edcff945e6f6b1a45f055fd51cc6be64f35643"/>
    <w:p>
      <w:pPr>
        <w:pStyle w:val="Heading1"/>
      </w:pPr>
      <w:r>
        <w:t xml:space="preserve">PROCEDIMIENTO DE RESPUESTA ANTE PÉRDIDA O ROBO DE DISPOSITIVOS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}}-228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las acciones inmediatas que deben realizarse cuando un dispositivo corporativo (portátil, móvil, tableta, token) o un dispositivo personal autorizado (BYOD) que contenga información del alcance del SGSI se pierde, es sustraído o se sospecha que ha sido comprometido.</w:t>
      </w:r>
    </w:p>
    <w:bookmarkEnd w:id="20"/>
    <w:bookmarkStart w:id="21" w:name="flujo-operativo"/>
    <w:p>
      <w:pPr>
        <w:pStyle w:val="Heading2"/>
      </w:pPr>
      <w:r>
        <w:t xml:space="preserve">2.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persona afectada</w:t>
            </w:r>
            <w:r>
              <w:t xml:space="preserve"> </w:t>
            </w:r>
            <w:r>
              <w:rPr>
                <w:bCs/>
                <w:b/>
              </w:rPr>
              <w:t xml:space="preserve">notifica inmediatamente</w:t>
            </w:r>
            <w:r>
              <w:t xml:space="preserve"> </w:t>
            </w:r>
            <w:r>
              <w:t xml:space="preserve">al Resp. Seguridad y al 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afectada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Inmediato</w:t>
            </w:r>
            <w:r>
              <w:t xml:space="preserve"> </w:t>
            </w:r>
            <w:r>
              <w:t xml:space="preserve">(máx. 2 horas)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remoto</w:t>
            </w:r>
            <w:r>
              <w:t xml:space="preserve"> </w:t>
            </w:r>
            <w:r>
              <w:t xml:space="preserve">del dispositivo mediante MDM o herramienta equivalente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hora desde la notificación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Borrado remoto</w:t>
            </w:r>
            <w:r>
              <w:t xml:space="preserve"> </w:t>
            </w:r>
            <w:r>
              <w:t xml:space="preserve">de los datos corporativos si el dispositivo no se recupera en 24 horas o si la información es CONFIDENCIAL+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 + 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Revocación</w:t>
            </w:r>
            <w:r>
              <w:t xml:space="preserve"> </w:t>
            </w:r>
            <w:r>
              <w:t xml:space="preserve">de todas las credenciales almacenadas en el dispositivo (contraseñas guardadas, tokens, certificados)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Valoración del impacto</w:t>
            </w:r>
            <w:r>
              <w:t xml:space="preserve">: ¿el dispositivo contenía información CONFIDENCIAL o RESTRINGIDA? ¿datos personales? ¿estaba cifrado?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contenía datos personales y el cifrado no estaba activo → posible</w:t>
            </w:r>
            <w:r>
              <w:t xml:space="preserve"> </w:t>
            </w:r>
            <w:r>
              <w:rPr>
                <w:bCs/>
                <w:b/>
              </w:rPr>
              <w:t xml:space="preserve">brecha RGPD</w:t>
            </w:r>
            <w:r>
              <w:t xml:space="preserve">: activar E-212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 + DPO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E-212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Denuncia</w:t>
            </w:r>
            <w:r>
              <w:t xml:space="preserve"> </w:t>
            </w:r>
            <w:r>
              <w:t xml:space="preserve">ante las autoridades policiales si se sospecha robo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afectada (con apoyo de la Entidad)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del incidente</w:t>
            </w:r>
            <w:r>
              <w:t xml:space="preserve"> </w:t>
            </w:r>
            <w:r>
              <w:t xml:space="preserve">en E-204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Sustitución</w:t>
            </w:r>
            <w:r>
              <w:t xml:space="preserve"> </w:t>
            </w:r>
            <w:r>
              <w:t xml:space="preserve">del dispositivo con nuevo equipo hardened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disponibilidad</w:t>
            </w:r>
          </w:p>
        </w:tc>
      </w:tr>
    </w:tbl>
    <w:bookmarkEnd w:id="21"/>
    <w:bookmarkStart w:id="22" w:name="mitigación-por-cifrado"/>
    <w:p>
      <w:pPr>
        <w:pStyle w:val="Heading2"/>
      </w:pPr>
      <w:r>
        <w:t xml:space="preserve">3. MITIGACIÓN POR CIFRADO</w:t>
      </w:r>
    </w:p>
    <w:p>
      <w:pPr>
        <w:pStyle w:val="FirstParagraph"/>
      </w:pPr>
      <w:r>
        <w:t xml:space="preserve">Si el dispositivo tenía</w:t>
      </w:r>
      <w:r>
        <w:t xml:space="preserve"> </w:t>
      </w:r>
      <w:r>
        <w:rPr>
          <w:bCs/>
          <w:b/>
        </w:rPr>
        <w:t xml:space="preserve">cifrado de disco completo activo</w:t>
      </w:r>
      <w:r>
        <w:t xml:space="preserve"> </w:t>
      </w:r>
      <w:r>
        <w:t xml:space="preserve">(BitLocker, FileVault, LUKS), el riesgo de acceso a la información por el ladrón se considera</w:t>
      </w:r>
      <w:r>
        <w:t xml:space="preserve"> </w:t>
      </w:r>
      <w:r>
        <w:rPr>
          <w:bCs/>
          <w:b/>
        </w:rPr>
        <w:t xml:space="preserve">muy bajo</w:t>
      </w:r>
      <w:r>
        <w:t xml:space="preserve">. No obstante, los pasos 2-4 se ejecutan igualmente como medida preventiva.</w:t>
      </w:r>
    </w:p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Dispositivos perdidos/robados con bloqueo remoto en &lt; 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Dispositivos perdidos/robados con cifrado activo en el momento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E-228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E-228 · PROCEDIMIENTO DE GESTIÓN DE DISPOSITIVOS MÓVILES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}}-228</vt:lpwstr>
  </property>
  <property fmtid="{D5CDD505-2E9C-101B-9397-08002B2CF9AE}" pid="4" name="politica_madre">
    <vt:lpwstr>{{ proyecto.codigo_documento_base }}-110</vt:lpwstr>
  </property>
  <property fmtid="{D5CDD505-2E9C-101B-9397-08002B2CF9AE}" pid="5" name="titulo">
    <vt:lpwstr>Procedimiento de Respuesta ante Pérdida o Robo de Dispositivos</vt:lpwstr>
  </property>
  <property fmtid="{D5CDD505-2E9C-101B-9397-08002B2CF9AE}" pid="6" name="version">
    <vt:lpwstr>{{ proyecto.version_actual }}</vt:lpwstr>
  </property>
</Properties>
</file>