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-600--inventario-de-proveedores-ens"/>
    <w:p>
      <w:pPr>
        <w:pStyle w:val="Heading1"/>
      </w:pPr>
      <w:r>
        <w:t xml:space="preserve">E-600 · INVENTARIO DE PROVEEDORES ENS</w:t>
      </w:r>
    </w:p>
    <w:p>
      <w:pPr>
        <w:pStyle w:val="FirstParagraph"/>
      </w:pPr>
      <w:r>
        <w:t xml:space="preserve">{% set doc_codigo = documento.codigo if documento.codigo else 'E-600' %}</w:t>
      </w:r>
      <w:r>
        <w:t xml:space="preserve"> </w:t>
      </w:r>
      <w:r>
        <w:t xml:space="preserve">{% set doc_version = documento.version if documento.version else '1.0' %}</w:t>
      </w:r>
      <w:r>
        <w:t xml:space="preserve"> </w:t>
      </w:r>
      <w:r>
        <w:t xml:space="preserve">{% set doc_fecha = documento.fecha_emision if documento.fecha_emision else '—' %}</w:t>
      </w:r>
      <w:r>
        <w:t xml:space="preserve"> </w:t>
      </w:r>
      <w:r>
        <w:t xml:space="preserve">{% set rseg_nombre = cliente.responsable_seguridad.nombre if cliente.responsable_seguridad and cliente.responsable_seguridad.nombre else '—' %}</w:t>
      </w:r>
      <w:r>
        <w:t xml:space="preserve"> </w:t>
      </w:r>
      <w:r>
        <w:t xml:space="preserve">{% set rseg_cargo = cliente.responsable_seguridad.cargo if cliente.responsable_seguridad and cliente.responsable_seguridad.cargo else 'Responsable de Seguridad' %}</w:t>
      </w:r>
      <w:r>
        <w:t xml:space="preserve"> </w:t>
      </w:r>
      <w:r>
        <w:t xml:space="preserve">{% set rsis_nombre = cliente.responsable_sistemas.nombre if cliente.responsable_sistemas and cliente.responsable_sistemas.nombre else '—' %}</w:t>
      </w:r>
      <w:r>
        <w:t xml:space="preserve"> </w:t>
      </w:r>
      <w:r>
        <w:t xml:space="preserve">{% set rsis_cargo = cliente.responsable_sistemas.cargo if cliente.responsable_sistemas and cliente.responsable_sistemas.cargo else 'Responsable de Sistemas' %}</w:t>
      </w:r>
      <w:r>
        <w:t xml:space="preserve"> </w:t>
      </w:r>
      <w:r>
        <w:t xml:space="preserve">{% set dir_nombre = cliente.direccion.nombre if cliente.direccion and cliente.direccion.nombre else '—' %}</w:t>
      </w:r>
      <w:r>
        <w:t xml:space="preserve"> </w:t>
      </w:r>
      <w:r>
        <w:t xml:space="preserve">{% set dir_cargo = cliente.direccion.cargo if cliente.direccion and cliente.direccion.cargo else 'Dirección' %}</w:t>
      </w:r>
    </w:p>
    <w:p>
      <w:pPr>
        <w:pStyle w:val="BodyText"/>
      </w:pPr>
      <w:r>
        <w:rPr>
          <w:bCs/>
          <w:b/>
        </w:rPr>
        <w:t xml:space="preserve">Documento:</w:t>
      </w:r>
      <w:r>
        <w:t xml:space="preserve"> </w:t>
      </w:r>
      <w:r>
        <w:t xml:space="preserve">{{ doc_codigo }}</w:t>
      </w:r>
      <w:r>
        <w:t xml:space="preserve"> </w:t>
      </w:r>
      <w:r>
        <w:rPr>
          <w:bCs/>
          <w:b/>
        </w:rPr>
        <w:t xml:space="preserve">Versión:</w:t>
      </w:r>
      <w:r>
        <w:t xml:space="preserve"> </w:t>
      </w:r>
      <w:r>
        <w:t xml:space="preserve">{{ doc_version }}</w:t>
      </w:r>
      <w:r>
        <w:t xml:space="preserve"> </w:t>
      </w:r>
      <w:r>
        <w:rPr>
          <w:bCs/>
          <w:b/>
        </w:rPr>
        <w:t xml:space="preserve">Fecha de emisión:</w:t>
      </w:r>
      <w:r>
        <w:t xml:space="preserve"> </w:t>
      </w:r>
      <w:r>
        <w:t xml:space="preserve">{{ doc_fecha }}</w:t>
      </w:r>
      <w:r>
        <w:t xml:space="preserve"> </w:t>
      </w:r>
      <w:r>
        <w:rPr>
          <w:bCs/>
          <w:b/>
        </w:rPr>
        <w:t xml:space="preserve">Entidad responsable:</w:t>
      </w:r>
      <w:r>
        <w:t xml:space="preserve"> </w:t>
      </w:r>
      <w:r>
        <w:t xml:space="preserve">{{ cliente.razon_social }}</w:t>
      </w:r>
      <w:r>
        <w:t xml:space="preserve"> </w:t>
      </w:r>
      <w:r>
        <w:rPr>
          <w:bCs/>
          <w:b/>
        </w:rPr>
        <w:t xml:space="preserve">NIF:</w:t>
      </w:r>
      <w:r>
        <w:t xml:space="preserve"> </w:t>
      </w:r>
      <w:r>
        <w:t xml:space="preserve">{{ cliente.nif }}</w:t>
      </w:r>
      <w:r>
        <w:t xml:space="preserve"> </w:t>
      </w:r>
      <w:r>
        <w:rPr>
          <w:bCs/>
          <w:b/>
        </w:rPr>
        <w:t xml:space="preserve">Responsable del documento:</w:t>
      </w:r>
      <w:r>
        <w:t xml:space="preserve"> </w:t>
      </w:r>
      <w:r>
        <w:t xml:space="preserve">{{ rseg_nombre }} ({{ rseg_cargo }})</w:t>
      </w:r>
      <w:r>
        <w:t xml:space="preserve"> </w:t>
      </w:r>
      <w:r>
        <w:rPr>
          <w:bCs/>
          <w:b/>
        </w:rPr>
        <w:t xml:space="preserve">Clasificación:</w:t>
      </w:r>
      <w:r>
        <w:t xml:space="preserve"> </w:t>
      </w:r>
      <w:r>
        <w:t xml:space="preserve">Uso Interno</w:t>
      </w:r>
    </w:p>
    <w:p>
      <w:r>
        <w:pict>
          <v:rect style="width:0;height:1.5pt" o:hralign="center" o:hrstd="t" o:hr="t"/>
        </w:pict>
      </w:r>
    </w:p>
    <w:bookmarkStart w:id="20" w:name="Xffd7d5e7e28940b671c16451296ec579edbd0f5"/>
    <w:p>
      <w:pPr>
        <w:pStyle w:val="Heading2"/>
      </w:pPr>
      <w:r>
        <w:t xml:space="preserve">1. OBJETO Y MARCO NORMATIVO</w:t>
      </w:r>
    </w:p>
    <w:p>
      <w:pPr>
        <w:pStyle w:val="FirstParagraph"/>
      </w:pPr>
      <w:r>
        <w:t xml:space="preserve">El presente documento constituye el</w:t>
      </w:r>
      <w:r>
        <w:t xml:space="preserve"> </w:t>
      </w:r>
      <w:r>
        <w:rPr>
          <w:bCs/>
          <w:b/>
        </w:rPr>
        <w:t xml:space="preserve">inventario formal de proveedores</w:t>
      </w:r>
      <w:r>
        <w:t xml:space="preserve"> </w:t>
      </w:r>
      <w:r>
        <w:t xml:space="preserve">que prestan servicios a {{ cliente.razon_social }} con acceso, tratamiento, almacenamiento o procesamiento de información o sistemas comprendidos en el ámbito del</w:t>
      </w:r>
      <w:r>
        <w:t xml:space="preserve"> </w:t>
      </w:r>
      <w:r>
        <w:rPr>
          <w:bCs/>
          <w:b/>
        </w:rPr>
        <w:t xml:space="preserve">Esquema Nacional de Seguridad (ENS)</w:t>
      </w:r>
      <w:r>
        <w:t xml:space="preserve"> </w:t>
      </w:r>
      <w:r>
        <w:t xml:space="preserve">regulado por el Real Decreto 311/2022, de 3 de mayo.</w:t>
      </w:r>
    </w:p>
    <w:p>
      <w:pPr>
        <w:pStyle w:val="BodyText"/>
      </w:pPr>
      <w:r>
        <w:t xml:space="preserve">Este inventario da cumplimiento a: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Cs/>
          <w:b/>
        </w:rPr>
        <w:t xml:space="preserve">ENS Art. 18 y Anexo II medida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op.ext.1</w:t>
      </w:r>
      <w:r>
        <w:rPr>
          <w:bCs/>
          <w:b/>
        </w:rPr>
        <w:t xml:space="preserve"> </w:t>
      </w:r>
      <w:r>
        <w:rPr>
          <w:bCs/>
          <w:b/>
        </w:rPr>
        <w:t xml:space="preserve">(Contratación y acuerdos de nivel de servicio)</w:t>
      </w:r>
      <w:r>
        <w:t xml:space="preserve"> </w:t>
      </w:r>
      <w:r>
        <w:t xml:space="preserve">— obliga a mantener relación documentada de los servicios externalizados y sus responsables.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Cs/>
          <w:b/>
        </w:rPr>
        <w:t xml:space="preserve">ENS Anexo II medida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op.ext.2</w:t>
      </w:r>
      <w:r>
        <w:rPr>
          <w:bCs/>
          <w:b/>
        </w:rPr>
        <w:t xml:space="preserve"> </w:t>
      </w:r>
      <w:r>
        <w:rPr>
          <w:bCs/>
          <w:b/>
        </w:rPr>
        <w:t xml:space="preserve">(Gestión diaria)</w:t>
      </w:r>
      <w:r>
        <w:t xml:space="preserve"> </w:t>
      </w:r>
      <w:r>
        <w:t xml:space="preserve">— exige supervisión documental periódica de los proveedores que prestan servicios al sistema en ámbito ENS.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Cs/>
          <w:b/>
        </w:rPr>
        <w:t xml:space="preserve">RGPD Art. 28</w:t>
      </w:r>
      <w:r>
        <w:t xml:space="preserve"> </w:t>
      </w:r>
      <w:r>
        <w:t xml:space="preserve">— cuando el proveedor actúa como encargado de tratamiento de datos personales, debe existir registro identificativo y contrato vigente.</w:t>
      </w:r>
    </w:p>
    <w:p>
      <w:pPr>
        <w:pStyle w:val="BodyText"/>
      </w:pPr>
      <w:r>
        <w:t xml:space="preserve">d)</w:t>
      </w:r>
      <w:r>
        <w:t xml:space="preserve"> </w:t>
      </w:r>
      <w:r>
        <w:rPr>
          <w:bCs/>
          <w:b/>
        </w:rPr>
        <w:t xml:space="preserve">NIS2 Art. 21.2.d)</w:t>
      </w:r>
      <w:r>
        <w:t xml:space="preserve"> </w:t>
      </w:r>
      <w:r>
        <w:t xml:space="preserve">— cuando aplica, exige mantener inventario de la cadena de suministro TIC con criticidad evaluada.</w:t>
      </w:r>
    </w:p>
    <w:p>
      <w:pPr>
        <w:pStyle w:val="BodyText"/>
      </w:pPr>
      <w:r>
        <w:t xml:space="preserve">Este documento es un</w:t>
      </w:r>
      <w:r>
        <w:t xml:space="preserve"> </w:t>
      </w:r>
      <w:r>
        <w:rPr>
          <w:bCs/>
          <w:b/>
        </w:rPr>
        <w:t xml:space="preserve">entregable rellenable y mantenido vivo</w:t>
      </w:r>
      <w:r>
        <w:t xml:space="preserve">, derivado automáticamente de la tabla</w:t>
      </w:r>
      <w:r>
        <w:t xml:space="preserve"> </w:t>
      </w:r>
      <w:r>
        <w:rPr>
          <w:rStyle w:val="VerbatimChar"/>
        </w:rPr>
        <w:t xml:space="preserve">providers</w:t>
      </w:r>
      <w:r>
        <w:t xml:space="preserve"> </w:t>
      </w:r>
      <w:r>
        <w:t xml:space="preserve">del sistema FULKRO y enriquecido con las evaluaciones recogidas en la tabla</w:t>
      </w:r>
      <w:r>
        <w:t xml:space="preserve"> </w:t>
      </w:r>
      <w:r>
        <w:rPr>
          <w:rStyle w:val="VerbatimChar"/>
        </w:rPr>
        <w:t xml:space="preserve">provider_assessments</w:t>
      </w:r>
      <w:r>
        <w:t xml:space="preserve">.</w:t>
      </w:r>
    </w:p>
    <w:bookmarkEnd w:id="20"/>
    <w:bookmarkStart w:id="21" w:name="X8c49890cab2394ad6fc610767a1938515fcd0ca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Se incluyen en este inventario todos los terceros que cumplan al menos una de las siguientes condiciones:</w:t>
      </w:r>
    </w:p>
    <w:p>
      <w:pPr>
        <w:pStyle w:val="BodyText"/>
      </w:pPr>
      <w:r>
        <w:t xml:space="preserve">a) Acceden a información clasificada bajo el ámbito ENS de la Entidad.</w:t>
      </w:r>
    </w:p>
    <w:p>
      <w:pPr>
        <w:pStyle w:val="BodyText"/>
      </w:pPr>
      <w:r>
        <w:t xml:space="preserve">b) Operan, administran o mantienen sistemas que dan soporte a servicios incluidos en la declaración de aplicabilidad ENS.</w:t>
      </w:r>
    </w:p>
    <w:p>
      <w:pPr>
        <w:pStyle w:val="BodyText"/>
      </w:pPr>
      <w:r>
        <w:t xml:space="preserve">c) Procesan datos personales por cuenta de la Entidad (encargados de tratamiento).</w:t>
      </w:r>
    </w:p>
    <w:p>
      <w:pPr>
        <w:pStyle w:val="BodyText"/>
      </w:pPr>
      <w:r>
        <w:t xml:space="preserve">d) Forman parte de la cadena de suministro TIC con criticidad</w:t>
      </w:r>
      <w:r>
        <w:t xml:space="preserve"> </w:t>
      </w:r>
      <w:r>
        <w:rPr>
          <w:bCs/>
          <w:b/>
        </w:rPr>
        <w:t xml:space="preserve">MEDIA</w:t>
      </w:r>
      <w:r>
        <w:t xml:space="preserve">,</w:t>
      </w:r>
      <w:r>
        <w:t xml:space="preserve"> </w:t>
      </w:r>
      <w:r>
        <w:rPr>
          <w:bCs/>
          <w:b/>
        </w:rPr>
        <w:t xml:space="preserve">ALTA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CRÍTICA</w:t>
      </w:r>
      <w:r>
        <w:t xml:space="preserve">.</w:t>
      </w:r>
    </w:p>
    <w:p>
      <w:pPr>
        <w:pStyle w:val="BodyText"/>
      </w:pPr>
      <w:r>
        <w:t xml:space="preserve">e) Prestan servicios cuya interrupción afectaría la continuidad de operaciones de la Entidad.</w:t>
      </w:r>
    </w:p>
    <w:p>
      <w:pPr>
        <w:pStyle w:val="BodyText"/>
      </w:pPr>
      <w:r>
        <w:t xml:space="preserve">Se excluyen explícitamente los proveedores de bienes de consumo no críticos sin acceso a sistemas ni información ENS (suministro de oficina, catering ocasional, etc.).</w:t>
      </w:r>
    </w:p>
    <w:bookmarkEnd w:id="21"/>
    <w:bookmarkStart w:id="22" w:name="Xfd23dbfc0c5aa51e85d2ee94b5b4ac3093abf80"/>
    <w:p>
      <w:pPr>
        <w:pStyle w:val="Heading2"/>
      </w:pPr>
      <w:r>
        <w:t xml:space="preserve">3. METODOLOGÍA DE CLASIFICACIÓN</w:t>
      </w:r>
    </w:p>
    <w:p>
      <w:pPr>
        <w:pStyle w:val="FirstParagraph"/>
      </w:pPr>
      <w:r>
        <w:t xml:space="preserve">Cada proveedor incluido es clasificado conforme a un nivel de criticidad que determina la profundidad de la evaluación y la frecuencia de las revisiones supervisoras: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 revisión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información categoría ALTA · su interrupción detiene servicios esenciales · trata datos personales categoría especial Art. 9 RGPD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 + ad-hoc en 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a información categoría MEDIA · interrupción degrada significativamente el servicio · trata volúmenes elevados de datos personales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limitado · interrupción tolerable &lt; 24h · datos personales no sensibles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ocasional o restringido · sin tratamiento datos personales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Trienal</w:t>
            </w:r>
          </w:p>
        </w:tc>
      </w:tr>
    </w:tbl>
    <w:p>
      <w:pPr>
        <w:pStyle w:val="BodyText"/>
      </w:pPr>
      <w:r>
        <w:t xml:space="preserve">La asignación del nivel se realiza mediante el procedimiento</w:t>
      </w:r>
      <w:r>
        <w:t xml:space="preserve"> </w:t>
      </w:r>
      <w:r>
        <w:rPr>
          <w:bCs/>
          <w:b/>
        </w:rPr>
        <w:t xml:space="preserve">E-217</w:t>
      </w:r>
      <w:r>
        <w:t xml:space="preserve"> </w:t>
      </w:r>
      <w:r>
        <w:t xml:space="preserve">(Procedimiento de evaluación y seguimiento de proveedores) tras la cumplimentación del cuestionario</w:t>
      </w:r>
      <w:r>
        <w:t xml:space="preserve"> </w:t>
      </w:r>
      <w:r>
        <w:rPr>
          <w:bCs/>
          <w:b/>
        </w:rPr>
        <w:t xml:space="preserve">E-601</w:t>
      </w:r>
      <w:r>
        <w:t xml:space="preserve">.</w:t>
      </w:r>
    </w:p>
    <w:bookmarkEnd w:id="22"/>
    <w:bookmarkStart w:id="24" w:name="X88dd7a2a26a2a10b2218af6d99419c3f364bd01"/>
    <w:p>
      <w:pPr>
        <w:pStyle w:val="Heading2"/>
      </w:pPr>
      <w:r>
        <w:t xml:space="preserve">4. INVENTARIO POR NIVEL DE CRITICIDAD</w:t>
      </w:r>
    </w:p>
    <w:p>
      <w:pPr>
        <w:pStyle w:val="FirstParagraph"/>
      </w:pPr>
      <w:r>
        <w:t xml:space="preserve">{% for nivel in ['CRITICO', 'ALTO', 'MEDIO', 'BAJO'] %}</w:t>
      </w:r>
    </w:p>
    <w:p>
      <w:pPr>
        <w:pStyle w:val="BodyText"/>
      </w:pPr>
      <w:r>
        <w:t xml:space="preserve">{% set proveedores_nivel = proveedores | selectattr('nivel_criticidad', 'equalto', nivel) | list %}</w:t>
      </w:r>
    </w:p>
    <w:bookmarkStart w:id="23" w:name="Xe8d3047df6084ed6325841d0cfbb907cd54c2c6"/>
    <w:p>
      <w:pPr>
        <w:pStyle w:val="Heading3"/>
      </w:pPr>
      <w:r>
        <w:t xml:space="preserve">4.{{ loop.index }} Proveedores nivel {{ nivel }}</w:t>
      </w:r>
    </w:p>
    <w:p>
      <w:pPr>
        <w:pStyle w:val="FirstParagraph"/>
      </w:pPr>
      <w:r>
        <w:t xml:space="preserve">{% if proveedores_nivel | length == 0 %}</w:t>
      </w:r>
      <w:r>
        <w:t xml:space="preserve"> </w:t>
      </w:r>
      <w:r>
        <w:rPr>
          <w:iCs/>
          <w:i/>
        </w:rPr>
        <w:t xml:space="preserve">No se han identificado proveedores con nivel de criticidad {{ nivel }} a la fecha de emisión.</w:t>
      </w:r>
    </w:p>
    <w:p>
      <w:pPr>
        <w:pStyle w:val="BodyText"/>
      </w:pPr>
      <w:r>
        <w:t xml:space="preserve">{% else %}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Razón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prestado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Próxima revisión</w:t>
            </w:r>
          </w:p>
        </w:tc>
      </w:tr>
    </w:tbl>
    <w:p>
      <w:pPr>
        <w:pStyle w:val="BodyText"/>
      </w:pPr>
      <w:r>
        <w:t xml:space="preserve">{% for p in proveedores_nivel %}</w:t>
      </w:r>
      <w:r>
        <w:t xml:space="preserve"> </w:t>
      </w:r>
      <w:r>
        <w:t xml:space="preserve">| {{ loop.index }} | {{ p.razon_social }} | {{ p.nif }} | {{ p.servicio_descripcion }} | {{ p.fecha_inicio }} | {{ p.next_review_date }} |</w:t>
      </w:r>
      <w:r>
        <w:t xml:space="preserve"> </w:t>
      </w:r>
      <w:r>
        <w:t xml:space="preserve">{% endfor %}</w:t>
      </w:r>
    </w:p>
    <w:p>
      <w:pPr>
        <w:pStyle w:val="BodyText"/>
      </w:pPr>
      <w:r>
        <w:t xml:space="preserve">{% for p in proveedores_nivel %}</w:t>
      </w:r>
      <w:r>
        <w:t xml:space="preserve"> </w:t>
      </w:r>
      <w:r>
        <w:t xml:space="preserve">{% set p_categoria = p.categoria_servicio if p.categoria_servicio else '—' %}</w:t>
      </w:r>
      <w:r>
        <w:t xml:space="preserve"> </w:t>
      </w:r>
      <w:r>
        <w:t xml:space="preserve">{% set p_contacto_nombre = p.contacto_operativo.nombre if p.contacto_operativo and p.contacto_operativo.nombre else '—' %}</w:t>
      </w:r>
      <w:r>
        <w:t xml:space="preserve"> </w:t>
      </w:r>
      <w:r>
        <w:t xml:space="preserve">{% set p_contacto_email = p.contacto_operativo.email if p.contacto_operativo and p.contacto_operativo.email else '—' %}</w:t>
      </w:r>
      <w:r>
        <w:t xml:space="preserve"> </w:t>
      </w:r>
      <w:r>
        <w:t xml:space="preserve">{% set p_last_assessment = p.last_assessment_date if p.last_assessment_date else 'Sin evaluar' %}</w:t>
      </w:r>
      <w:r>
        <w:t xml:space="preserve"> </w:t>
      </w:r>
      <w:r>
        <w:t xml:space="preserve">{% set p_last_decision = p.last_assessment_decision if p.last_assessment_decision else '—' %}</w:t>
      </w:r>
      <w:r>
        <w:t xml:space="preserve"> </w:t>
      </w:r>
      <w:r>
        <w:t xml:space="preserve">{% set p_vencimiento = p.fecha_vencimiento if p.fecha_vencimiento else 'Indefinido' %}</w:t>
      </w:r>
      <w:r>
        <w:t xml:space="preserve"> </w:t>
      </w:r>
      <w:r>
        <w:t xml:space="preserve">{% set p_observaciones = p.observaciones if p.observaciones else '—' %}</w:t>
      </w:r>
    </w:p>
    <w:p>
      <w:pPr>
        <w:pStyle w:val="BodyText"/>
      </w:pPr>
      <w:r>
        <w:rPr>
          <w:bCs/>
          <w:b/>
        </w:rPr>
        <w:t xml:space="preserve">{{ loop.index }}. {{ p.razon_social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Servicio:</w:t>
      </w:r>
      <w:r>
        <w:t xml:space="preserve"> </w:t>
      </w:r>
      <w:r>
        <w:t xml:space="preserve">{{ p.servicio_descripcion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Categoría servicio:</w:t>
      </w:r>
      <w:r>
        <w:t xml:space="preserve"> </w:t>
      </w:r>
      <w:r>
        <w:t xml:space="preserve">{{ p_categoria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Contacto operativo:</w:t>
      </w:r>
      <w:r>
        <w:t xml:space="preserve"> </w:t>
      </w:r>
      <w:r>
        <w:t xml:space="preserve">{{ p_contacto_nombre }} ({{ p_contacto_email }})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Normativas aplicables:</w:t>
      </w:r>
      <w:r>
        <w:t xml:space="preserve"> </w:t>
      </w:r>
      <w:r>
        <w:t xml:space="preserve">{% if p.normativas_aplicables %}{{ p.normativas_aplicables | join(', ') }}{% else %}ENS{% endif %}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Encargado de tratamiento (RGPD):</w:t>
      </w:r>
      <w:r>
        <w:t xml:space="preserve"> </w:t>
      </w:r>
      <w:r>
        <w:t xml:space="preserve">{{ 'Sí' if p.es_encargado_rgpd else 'No'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Adenda ENS vigente:</w:t>
      </w:r>
      <w:r>
        <w:t xml:space="preserve"> </w:t>
      </w:r>
      <w:r>
        <w:t xml:space="preserve">{{ 'Sí — ref. ' ~ p.adenda_referencia if p.adenda_referencia else 'Pendiente formalizar'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Última evaluación:</w:t>
      </w:r>
      <w:r>
        <w:t xml:space="preserve"> </w:t>
      </w:r>
      <w:r>
        <w:t xml:space="preserve">{{ p_last_assessment }} ({{ p_last_decision }})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Vencimiento contrato:</w:t>
      </w:r>
      <w:r>
        <w:t xml:space="preserve"> </w:t>
      </w:r>
      <w:r>
        <w:t xml:space="preserve">{{ p_vencimiento }}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Observaciones:</w:t>
      </w:r>
      <w:r>
        <w:t xml:space="preserve"> </w:t>
      </w:r>
      <w:r>
        <w:t xml:space="preserve">{{ p_observaciones }}</w:t>
      </w:r>
    </w:p>
    <w:p>
      <w:pPr>
        <w:pStyle w:val="FirstParagraph"/>
      </w:pPr>
      <w:r>
        <w:t xml:space="preserve">{% endfor %}</w:t>
      </w:r>
      <w:r>
        <w:t xml:space="preserve"> </w:t>
      </w:r>
      <w:r>
        <w:t xml:space="preserve">{% endif %}</w:t>
      </w:r>
    </w:p>
    <w:p>
      <w:pPr>
        <w:pStyle w:val="BodyText"/>
      </w:pPr>
      <w:r>
        <w:t xml:space="preserve">{% endfor %}</w:t>
      </w:r>
    </w:p>
    <w:bookmarkEnd w:id="23"/>
    <w:bookmarkEnd w:id="24"/>
    <w:bookmarkStart w:id="25" w:name="X7c4f5e7edd395a6606c60c374ba37b748b06d0c"/>
    <w:p>
      <w:pPr>
        <w:pStyle w:val="Heading2"/>
      </w:pPr>
      <w:r>
        <w:t xml:space="preserve">5. RESUMEN AGREGADO</w:t>
      </w:r>
    </w:p>
    <w:p>
      <w:pPr>
        <w:pStyle w:val="FirstParagraph"/>
      </w:pPr>
      <w:r>
        <w:t xml:space="preserve">{% set count_criticos = proveedores | selectattr('nivel_criticidad', 'equalto', 'CRITICO') | list | length %}</w:t>
      </w:r>
      <w:r>
        <w:t xml:space="preserve"> </w:t>
      </w:r>
      <w:r>
        <w:t xml:space="preserve">{% set count_altos = proveedores | selectattr('nivel_criticidad', 'equalto', 'ALTO') | list | length %}</w:t>
      </w:r>
      <w:r>
        <w:t xml:space="preserve"> </w:t>
      </w:r>
      <w:r>
        <w:t xml:space="preserve">{% set count_medios = proveedores | selectattr('nivel_criticidad', 'equalto', 'MEDIO') | list | length %}</w:t>
      </w:r>
      <w:r>
        <w:t xml:space="preserve"> </w:t>
      </w:r>
      <w:r>
        <w:t xml:space="preserve">{% set count_bajos = proveedores | selectattr('nivel_criticidad', 'equalto', 'BAJO') | list | length %}</w:t>
      </w:r>
      <w:r>
        <w:t xml:space="preserve"> </w:t>
      </w:r>
      <w:r>
        <w:t xml:space="preserve">{% set count_total = proveedores | length %}</w:t>
      </w:r>
      <w:r>
        <w:t xml:space="preserve"> </w:t>
      </w:r>
      <w:r>
        <w:t xml:space="preserve">{% set count_con_adenda = proveedores | selectattr('adenda_referencia') | list | length %}</w:t>
      </w:r>
      <w:r>
        <w:t xml:space="preserve"> </w:t>
      </w:r>
      <w:r>
        <w:t xml:space="preserve">{% set count_pendientes_eval = proveedores | rejectattr('last_assessment_date') | list | length %}</w:t>
      </w:r>
      <w:r>
        <w:t xml:space="preserve"> </w:t>
      </w:r>
      <w:r>
        <w:t xml:space="preserve">{% set count_encargados_rgpd = proveedores | selectattr('es_encargado_rgpd') | list | length %}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Proveedores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count_criticos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Proveedores ALTOS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count_altos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Proveedores MEDIOS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count_medios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Proveedores BAJOS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count_bajos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en 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count_total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adenda ENS firmada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count_con_adenda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Pendientes evaluación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count_pendientes_eval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Encargados de tratamiento (RGPD Art. 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count_encargados_rgpd }}</w:t>
            </w:r>
          </w:p>
        </w:tc>
      </w:tr>
    </w:tbl>
    <w:bookmarkEnd w:id="25"/>
    <w:bookmarkStart w:id="26" w:name="Xf30498cfeba598c40eb086dc0e56f6f12ac5b91"/>
    <w:p>
      <w:pPr>
        <w:pStyle w:val="Heading2"/>
      </w:pPr>
      <w:r>
        <w:t xml:space="preserve">6. DEPENDENCIAS CRÍTICAS Y RIESGOS DE CONCENTRACIÓN</w:t>
      </w:r>
    </w:p>
    <w:p>
      <w:pPr>
        <w:pStyle w:val="FirstParagraph"/>
      </w:pPr>
      <w:r>
        <w:t xml:space="preserve">{% if dependencias_criticas %}</w:t>
      </w:r>
      <w:r>
        <w:t xml:space="preserve"> </w:t>
      </w:r>
      <w:r>
        <w:t xml:space="preserve">Se han identificado las siguientes dependencias críticas que requieren atención especial por concentración o irremplazabilidad:</w:t>
      </w:r>
    </w:p>
    <w:p>
      <w:pPr>
        <w:pStyle w:val="BodyText"/>
      </w:pPr>
      <w:r>
        <w:t xml:space="preserve">{% for dep in dependencias_criticas %}</w:t>
      </w:r>
      <w:r>
        <w:t xml:space="preserve"> </w:t>
      </w:r>
      <w:r>
        <w:t xml:space="preserve">{% set dep_plan = dep.plan_contingencia if dep.plan_contingencia else 'Pendiente definir' %}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{{ dep.proveedor }}</w:t>
      </w:r>
      <w:r>
        <w:t xml:space="preserve"> </w:t>
      </w:r>
      <w:r>
        <w:t xml:space="preserve">— {{ dep.descripcion_riesgo }}</w:t>
      </w:r>
    </w:p>
    <w:p>
      <w:pPr>
        <w:numPr>
          <w:ilvl w:val="1"/>
          <w:numId w:val="1003"/>
        </w:numPr>
        <w:pStyle w:val="Compact"/>
      </w:pPr>
      <w:r>
        <w:t xml:space="preserve">Plan de contingencia: {{ dep_plan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t xml:space="preserve">No se han identificado dependencias críticas con riesgo de concentración a la fecha de emisión. La Entidad mantiene la diligencia de revisar este apartado en cada actualización del inventario.</w:t>
      </w:r>
      <w:r>
        <w:t xml:space="preserve"> </w:t>
      </w:r>
      <w:r>
        <w:t xml:space="preserve">{% endif %}</w:t>
      </w:r>
    </w:p>
    <w:bookmarkEnd w:id="26"/>
    <w:bookmarkStart w:id="27" w:name="X15aba805331a8f10cdf23fd17248016c1d45976"/>
    <w:p>
      <w:pPr>
        <w:pStyle w:val="Heading2"/>
      </w:pPr>
      <w:r>
        <w:t xml:space="preserve">7. CALENDARIO DE REVISIONES PROGRAMADAS</w:t>
      </w:r>
    </w:p>
    <w:p>
      <w:pPr>
        <w:pStyle w:val="FirstParagraph"/>
      </w:pPr>
      <w:r>
        <w:t xml:space="preserve">{% set proveedores_con_review = proveedores | selectattr('next_review_date') | list %}</w:t>
      </w:r>
      <w:r>
        <w:t xml:space="preserve"> </w:t>
      </w:r>
      <w:r>
        <w:t xml:space="preserve">{% set proveedores_con_review_sorted = proveedores_con_review | sort(attribute='next_review_date') %}</w:t>
      </w:r>
      <w:r>
        <w:t xml:space="preserve"> </w:t>
      </w:r>
      <w:r>
        <w:t xml:space="preserve">{% if proveedores_con_review %}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programada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</w:tbl>
    <w:p>
      <w:pPr>
        <w:pStyle w:val="BodyText"/>
      </w:pPr>
      <w:r>
        <w:t xml:space="preserve">{% for p in proveedores_con_review_sorted %}</w:t>
      </w:r>
      <w:r>
        <w:t xml:space="preserve"> </w:t>
      </w:r>
      <w:r>
        <w:t xml:space="preserve">{% set p_review_type = p.next_review_type if p.next_review_type else 'Periódica' %}</w:t>
      </w:r>
      <w:r>
        <w:t xml:space="preserve"> </w:t>
      </w:r>
      <w:r>
        <w:t xml:space="preserve">{% set p_review_owner = p.next_review_owner if p.next_review_owner else rseg_nombre %}</w:t>
      </w:r>
      <w:r>
        <w:t xml:space="preserve"> </w:t>
      </w:r>
      <w:r>
        <w:t xml:space="preserve">| {{ p.razon_social }} | {{ p_review_type }} | {{ p.next_review_date }} | {{ p_review_owner }} |</w:t>
      </w:r>
      <w:r>
        <w:t xml:space="preserve"> </w:t>
      </w:r>
      <w:r>
        <w:t xml:space="preserve">{% endfor %}</w:t>
      </w:r>
    </w:p>
    <w:p>
      <w:pPr>
        <w:pStyle w:val="BodyText"/>
      </w:pPr>
      <w:r>
        <w:t xml:space="preserve">{% else %}</w:t>
      </w:r>
      <w:r>
        <w:t xml:space="preserve"> </w:t>
      </w:r>
      <w:r>
        <w:rPr>
          <w:iCs/>
          <w:i/>
        </w:rPr>
        <w:t xml:space="preserve">No hay revisiones programadas con fecha definida a la emisión del presente inventario. Se acometerán en función del calendario operativo del procedimiento E-217.</w:t>
      </w:r>
      <w:r>
        <w:t xml:space="preserve"> </w:t>
      </w:r>
      <w:r>
        <w:t xml:space="preserve">{% endif %}</w:t>
      </w:r>
    </w:p>
    <w:bookmarkEnd w:id="27"/>
    <w:bookmarkStart w:id="28" w:name="X5426d2d02325fa3eac5e9abec20278de3762daa"/>
    <w:p>
      <w:pPr>
        <w:pStyle w:val="Heading2"/>
      </w:pPr>
      <w:r>
        <w:t xml:space="preserve">8. PROVEEDORES DESVINCULADOS EN EL PERIODO</w:t>
      </w:r>
    </w:p>
    <w:p>
      <w:pPr>
        <w:pStyle w:val="FirstParagraph"/>
      </w:pPr>
      <w:r>
        <w:t xml:space="preserve">{% if proveedores_desvinculados %}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 exit completado</w:t>
            </w:r>
          </w:p>
        </w:tc>
      </w:tr>
    </w:tbl>
    <w:p>
      <w:pPr>
        <w:pStyle w:val="BodyText"/>
      </w:pPr>
      <w:r>
        <w:t xml:space="preserve">{% for d in proveedores_desvinculados %}</w:t>
      </w:r>
      <w:r>
        <w:t xml:space="preserve"> </w:t>
      </w:r>
      <w:r>
        <w:t xml:space="preserve">| {{ d.razon_social }} | {{ d.fecha_baja }} | {{ d.motivo }} | {{ 'Sí' if d.exit_completo else 'Parcial — ' ~ d.exit_pendiente }} |</w:t>
      </w:r>
      <w:r>
        <w:t xml:space="preserve"> </w:t>
      </w:r>
      <w:r>
        <w:t xml:space="preserve">{% endfor %}</w:t>
      </w:r>
    </w:p>
    <w:p>
      <w:pPr>
        <w:pStyle w:val="BodyText"/>
      </w:pPr>
      <w:r>
        <w:t xml:space="preserve">{% else %}</w:t>
      </w:r>
      <w:r>
        <w:t xml:space="preserve"> </w:t>
      </w:r>
      <w:r>
        <w:rPr>
          <w:iCs/>
          <w:i/>
        </w:rPr>
        <w:t xml:space="preserve">No se han producido bajas de proveedores en el periodo cubierto por este inventario.</w:t>
      </w:r>
      <w:r>
        <w:t xml:space="preserve"> </w:t>
      </w:r>
      <w:r>
        <w:t xml:space="preserve">{% endif %}</w:t>
      </w:r>
    </w:p>
    <w:bookmarkEnd w:id="28"/>
    <w:bookmarkStart w:id="29" w:name="Xe36cfa9cebf3ab1784b750927a4e01905f78362"/>
    <w:p>
      <w:pPr>
        <w:pStyle w:val="Heading2"/>
      </w:pPr>
      <w:r>
        <w:t xml:space="preserve">9. APROBACIÓN Y FIRMAS</w:t>
      </w:r>
    </w:p>
    <w:p>
      <w:pPr>
        <w:pStyle w:val="FirstParagraph"/>
      </w:pPr>
      <w:r>
        <w:t xml:space="preserve">El presente Inventario de Proveedores ha sido revisado y aprobado conforme a la Política de Seguridad en las Relaciones con Proveedores (E-112) y al Procedimiento de Gestión Operativa de Proveedores (E-216) vigentes en la Entidad.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rseg_nombre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rseg_cargo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doc_fecha 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rsis_nombre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rsis_cargo 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dir_nombre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dir_cargo 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 por FULKRO · plataforma de gestión ENS · {{ doc_fecha }}</w:t>
      </w:r>
      <w:r>
        <w:t xml:space="preserve"> </w:t>
      </w:r>
      <w:r>
        <w:rPr>
          <w:iCs/>
          <w:i/>
        </w:rPr>
        <w:t xml:space="preserve">Trazabilidad: este inventario se deriva en tiempo real de las tablas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providers</w:t>
      </w:r>
      <w:r>
        <w:rPr>
          <w:iCs/>
          <w:i/>
        </w:rPr>
        <w:t xml:space="preserve"> </w:t>
      </w:r>
      <w:r>
        <w:rPr>
          <w:iCs/>
          <w:i/>
        </w:rPr>
        <w:t xml:space="preserve">+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provider_assessments</w:t>
      </w:r>
      <w:r>
        <w:rPr>
          <w:iCs/>
          <w:i/>
        </w:rPr>
        <w:t xml:space="preserve"> </w:t>
      </w:r>
      <w:r>
        <w:rPr>
          <w:iCs/>
          <w:i/>
        </w:rPr>
        <w:t xml:space="preserve">del sistema FULKRO. La versión firmada en papel constituye el snapshot oficial en la fecha indicada.</w:t>
      </w:r>
    </w:p>
    <w:bookmarkEnd w:id="29"/>
    <w:bookmarkEnd w:id="30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E-600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E-600 · INVENTARIO DE PROVEEDORES ENS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2026-05-18T12:25:02Z</dcterms:created>
  <dcterms:modified xsi:type="dcterms:W3CDTF">2026-05-18T12:25:02Z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