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5b668b2a0e89064c71d0625e0d2798027743170"/>
    <w:p>
      <w:pPr>
        <w:pStyle w:val="Heading1"/>
      </w:pPr>
      <w:r>
        <w:t xml:space="preserve">CONTRATO DE PRESTACIÓN DE SERVICIOS PROFESIONALES DE CONSULTORÍA EN MATERIA DE ESQUEMA NACIONAL DE SEGURIDAD</w:t>
      </w:r>
    </w:p>
    <w:p>
      <w:pPr>
        <w:pStyle w:val="FirstParagraph"/>
      </w:pPr>
      <w:r>
        <w:rPr>
          <w:bCs/>
          <w:b/>
        </w:rPr>
        <w:t>Contrato C-001 · Versión {{ contrato.version | default(‘1.0’) }}</w:t>
      </w:r>
    </w:p>
    <w:p>
      <w:pPr>
        <w:pStyle w:val="BodyText"/>
      </w:pPr>
      <w:r>
        <w:t>En {{ contrato.lugar_firma | default(‘Madrid’) }}, a {{ contrato.fecha_firma }}.</w:t>
      </w:r>
    </w:p>
    <w:p>
      <w:r>
        <w:pict>
          <v:rect style="width:0;height:1.5pt" o:hralign="center" o:hrstd="t" o:hr="t"/>
        </w:pict>
      </w:r>
    </w:p>
    <w:bookmarkStart w:id="20" w:name="reunidos"/>
    <w:p>
      <w:pPr>
        <w:pStyle w:val="Heading2"/>
      </w:pPr>
      <w:r>
        <w:t xml:space="preserve">REUNIDOS</w:t>
      </w:r>
    </w:p>
    <w:p>
      <w:pPr>
        <w:pStyle w:val="FirstParagraph"/>
      </w:pPr>
      <w:r>
        <w:rPr>
          <w:bCs/>
          <w:b/>
        </w:rPr>
        <w:t xml:space="preserve">De una parte,</w:t>
      </w:r>
      <w:r>
        <w:t xml:space="preserve"> </w:t>
      </w:r>
      <w:r>
        <w:t xml:space="preserve">D. Marcos Mata García, mayor de edad, con N.I.F. {{ marcos.nif }}, y domicilio profesional a efectos del presente contrato en {{ marcos.domicilio }} (en adelante,</w:t>
      </w:r>
      <w:r>
        <w:t xml:space="preserve"> </w:t>
      </w:r>
      <w:r>
        <w:rPr>
          <w:bCs/>
          <w:b/>
        </w:rPr>
        <w:t xml:space="preserve">“</w:t>
      </w:r>
      <w:r>
        <w:rPr>
          <w:bCs/>
          <w:b/>
        </w:rPr>
        <w:t xml:space="preserve">FULKRO</w:t>
      </w:r>
      <w:r>
        <w:rPr>
          <w:bCs/>
          <w:b/>
        </w:rPr>
        <w:t xml:space="preserve">”</w:t>
      </w:r>
      <w:r>
        <w:t xml:space="preserve"> </w:t>
      </w:r>
      <w:r>
        <w:t xml:space="preserve">o</w:t>
      </w:r>
      <w:r>
        <w:t xml:space="preserve"> </w:t>
      </w:r>
      <w:r>
        <w:rPr>
          <w:bCs/>
          <w:b/>
        </w:rPr>
        <w:t xml:space="preserve">“</w:t>
      </w:r>
      <w:r>
        <w:rPr>
          <w:bCs/>
          <w:b/>
        </w:rPr>
        <w:t xml:space="preserve">el Consultor</w:t>
      </w:r>
      <w:r>
        <w:rPr>
          <w:bCs/>
          <w:b/>
        </w:rPr>
        <w:t xml:space="preserve">”</w:t>
      </w:r>
      <w:r>
        <w:t xml:space="preserve">), actuando en su propio nombre y derecho como profesional autónomo dado de alta en el Régimen Especial de Trabajadores Autónomos de la Seguridad Social y en el Impuesto de Actividades Económicas, epígrafe correspondiente a actividades de consultoría informática.</w:t>
      </w:r>
    </w:p>
    <w:p>
      <w:pPr>
        <w:pStyle w:val="BodyText"/>
      </w:pPr>
      <w:r>
        <w:rPr>
          <w:bCs/>
          <w:b/>
        </w:rPr>
        <w:t xml:space="preserve">Y de otra parte,</w:t>
      </w:r>
      <w:r>
        <w:t xml:space="preserve"> </w:t>
      </w:r>
      <w:r>
        <w:t xml:space="preserve">{{ cliente.razon_social }}, con N.I.F. {{ cliente.nif }} y domicilio social en {{ cliente.domicilio_social }}, debidamente representada en este acto por D./Dña. {{ cliente.firmante.nombre_completo }}, mayor de edad, con N.I.F. {{ cliente.firmante.nif }}, en su condición de {{ cliente.firmante.cargo }}, en virtud de poder bastante al efecto que declara vigente y en uso (en adelante,</w:t>
      </w:r>
      <w:r>
        <w:t xml:space="preserve"> </w:t>
      </w:r>
      <w:r>
        <w:rPr>
          <w:bCs/>
          <w:b/>
        </w:rPr>
        <w:t xml:space="preserve">“</w:t>
      </w:r>
      <w:r>
        <w:rPr>
          <w:bCs/>
          <w:b/>
        </w:rPr>
        <w:t xml:space="preserve">el Cliente</w:t>
      </w:r>
      <w:r>
        <w:rPr>
          <w:bCs/>
          <w:b/>
        </w:rPr>
        <w:t xml:space="preserve">”</w:t>
      </w:r>
      <w:r>
        <w:t xml:space="preserve">).</w:t>
      </w:r>
    </w:p>
    <w:p>
      <w:pPr>
        <w:pStyle w:val="BodyText"/>
      </w:pPr>
      <w:r>
        <w:t xml:space="preserve">Ambas partes (en adelante, conjuntamente,</w:t>
      </w:r>
      <w:r>
        <w:t xml:space="preserve"> </w:t>
      </w:r>
      <w:r>
        <w:rPr>
          <w:bCs/>
          <w:b/>
        </w:rPr>
        <w:t xml:space="preserve">“</w:t>
      </w:r>
      <w:r>
        <w:rPr>
          <w:bCs/>
          <w:b/>
        </w:rPr>
        <w:t xml:space="preserve">las Partes</w:t>
      </w:r>
      <w:r>
        <w:rPr>
          <w:bCs/>
          <w:b/>
        </w:rPr>
        <w:t xml:space="preserve">”</w:t>
      </w:r>
      <w:r>
        <w:t xml:space="preserve">) se reconocen mutuamente la capacidad legal necesaria para suscribir el presente contrato, y a tal efecto</w:t>
      </w:r>
    </w:p>
    <w:bookmarkEnd w:id="20"/>
    <w:bookmarkStart w:id="21" w:name="exponen"/>
    <w:p>
      <w:pPr>
        <w:pStyle w:val="Heading2"/>
      </w:pPr>
      <w:r>
        <w:t xml:space="preserve">EXPONEN</w:t>
      </w:r>
    </w:p>
    <w:p>
      <w:pPr>
        <w:pStyle w:val="FirstParagraph"/>
      </w:pPr>
      <w:r>
        <w:rPr>
          <w:bCs/>
          <w:b/>
        </w:rPr>
        <w:t xml:space="preserve">I.</w:t>
      </w:r>
      <w:r>
        <w:t xml:space="preserve"> </w:t>
      </w:r>
      <w:r>
        <w:t xml:space="preserve">Que el Cliente tiene la condición de entidad obligada o voluntariamente sujeta al cumplimiento del Esquema Nacional de Seguridad regulado por el Real Decreto 311/2022, de 3 de mayo, y se encuentra interesado en obtener la certificación de conformidad con dicho marco normativo respecto del sistema de información que ha definido como alcance.</w:t>
      </w:r>
    </w:p>
    <w:p>
      <w:pPr>
        <w:pStyle w:val="BodyText"/>
      </w:pPr>
      <w:r>
        <w:rPr>
          <w:bCs/>
          <w:b/>
        </w:rPr>
        <w:t xml:space="preserve">II.</w:t>
      </w:r>
      <w:r>
        <w:t xml:space="preserve"> </w:t>
      </w:r>
      <w:r>
        <w:t xml:space="preserve">Que el Consultor es un profesional independiente especializado en la prestación de servicios de consultoría en materia de cumplimiento del Esquema Nacional de Seguridad y otras normativas conexas de seguridad de la información, y dispone de los conocimientos, experiencia y medios necesarios para acompañar al Cliente en su proceso de adecuación y certificación.</w:t>
      </w:r>
    </w:p>
    <w:p>
      <w:pPr>
        <w:pStyle w:val="BodyText"/>
      </w:pPr>
      <w:r>
        <w:rPr>
          <w:bCs/>
          <w:b/>
        </w:rPr>
        <w:t xml:space="preserve">III.</w:t>
      </w:r>
      <w:r>
        <w:t xml:space="preserve"> </w:t>
      </w:r>
      <w:r>
        <w:t xml:space="preserve">Que con fecha {{ propuesta.fecha_emision }} el Consultor remitió al Cliente la Propuesta P-001, cuya copia constituye el</w:t>
      </w:r>
      <w:r>
        <w:t xml:space="preserve"> </w:t>
      </w:r>
      <w:r>
        <w:rPr>
          <w:bCs/>
          <w:b/>
        </w:rPr>
        <w:t xml:space="preserve">Anexo I</w:t>
      </w:r>
      <w:r>
        <w:t xml:space="preserve"> </w:t>
      </w:r>
      <w:r>
        <w:t xml:space="preserve">del presente contrato, en la que se describen los servicios ofertados, el alcance, las fases del proyecto, la duración estimada y la inversión propuesta. Dicha Propuesta ha sido aceptada por el Cliente.</w:t>
      </w:r>
    </w:p>
    <w:p>
      <w:pPr>
        <w:pStyle w:val="BodyText"/>
      </w:pPr>
      <w:r>
        <w:rPr>
          <w:bCs/>
          <w:b/>
        </w:rPr>
        <w:t xml:space="preserve">IV.</w:t>
      </w:r>
      <w:r>
        <w:t xml:space="preserve"> </w:t>
      </w:r>
      <w:r>
        <w:t xml:space="preserve">Que el Consultor ha informado al Cliente, y este expresamente reconoce, de que conforme a la norma UNE-EN ISO/IEC 17065:2012 y a la guía CCN-CERT IC-01/19 sobre Criterios Generales de Auditoría y Certificación del ENS, la entidad consultora que asiste al Cliente en su adecuación</w:t>
      </w:r>
      <w:r>
        <w:t xml:space="preserve"> </w:t>
      </w:r>
      <w:r>
        <w:rPr>
          <w:bCs/>
          <w:b/>
        </w:rPr>
        <w:t xml:space="preserve">no puede simultáneamente ser la entidad certificadora</w:t>
      </w:r>
      <w:r>
        <w:t xml:space="preserve"> </w:t>
      </w:r>
      <w:r>
        <w:t xml:space="preserve">que verifica formalmente dicho cumplimiento, debiendo el Cliente contratar la auditoría externa de certificación con una entidad acreditada por ENAC distinta del Consultor.</w:t>
      </w:r>
    </w:p>
    <w:p>
      <w:pPr>
        <w:pStyle w:val="BodyText"/>
      </w:pPr>
      <w:r>
        <w:rPr>
          <w:bCs/>
          <w:b/>
        </w:rPr>
        <w:t xml:space="preserve">V.</w:t>
      </w:r>
      <w:r>
        <w:t xml:space="preserve"> </w:t>
      </w:r>
      <w:r>
        <w:t xml:space="preserve">Que las Partes desean formalizar la relación jurídica derivada de la prestación de los servicios profesionales descritos, sometiéndola a las siguientes</w:t>
      </w:r>
    </w:p>
    <w:bookmarkEnd w:id="21"/>
    <w:bookmarkStart w:id="36" w:name="cláusulas"/>
    <w:p>
      <w:pPr>
        <w:pStyle w:val="Heading2"/>
      </w:pPr>
      <w:r>
        <w:t xml:space="preserve">CLÁUSULAS</w:t>
      </w:r>
    </w:p>
    <w:bookmarkStart w:id="22" w:name="primera-objeto-del-contrato"/>
    <w:p>
      <w:pPr>
        <w:pStyle w:val="Heading3"/>
      </w:pPr>
      <w:r>
        <w:t xml:space="preserve">PRIMERA — OBJETO DEL CONTRATO</w:t>
      </w:r>
    </w:p>
    <w:p>
      <w:pPr>
        <w:pStyle w:val="FirstParagraph"/>
      </w:pPr>
      <w:r>
        <w:t xml:space="preserve">1.1. El objeto del presente contrato es la prestación, por parte del Consultor al Cliente, de servicios profesionales de consultoría destinados a alcanzar la certificación de conformidad con el Esquema Nacional de Seguridad regulado por el Real Decreto 311/2022, en la categoría</w:t>
      </w:r>
      <w:r>
        <w:t xml:space="preserve"> </w:t>
      </w:r>
      <w:r>
        <w:rPr>
          <w:bCs/>
          <w:b/>
        </w:rPr>
        <w:t xml:space="preserve">{{ contrato.categoria_ens }}</w:t>
      </w:r>
      <w:r>
        <w:t xml:space="preserve"> </w:t>
      </w:r>
      <w:r>
        <w:t xml:space="preserve">y respecto del alcance descrito en la Propuesta P-001 incorporada como Anexo I.</w:t>
      </w:r>
    </w:p>
    <w:p>
      <w:pPr>
        <w:pStyle w:val="BodyText"/>
      </w:pPr>
      <w:r>
        <w:t xml:space="preserve">1.2. Los servicios profesionales objeto del contrato comprenden, con carácter no limitativo, las actividades descritas en la sección 5 de la Propuesta P-001, agrupadas en las fases descritas en dicho documento.</w:t>
      </w:r>
    </w:p>
    <w:p>
      <w:pPr>
        <w:pStyle w:val="BodyText"/>
      </w:pPr>
      <w:r>
        <w:t xml:space="preserve">1.3.</w:t>
      </w:r>
      <w:r>
        <w:t xml:space="preserve"> </w:t>
      </w:r>
      <w:r>
        <w:rPr>
          <w:bCs/>
          <w:b/>
        </w:rPr>
        <w:t xml:space="preserve">Quedan expresamente excluidos</w:t>
      </w:r>
      <w:r>
        <w:t xml:space="preserve"> </w:t>
      </w:r>
      <w:r>
        <w:t xml:space="preserve">del objeto del presente contrato:</w:t>
      </w:r>
    </w:p>
    <w:p>
      <w:pPr>
        <w:numPr>
          <w:ilvl w:val="0"/>
          <w:numId w:val="1001"/>
        </w:numPr>
      </w:pPr>
      <w:r>
        <w:t xml:space="preserve">La auditoría externa de certificación a realizar por una entidad acreditada por ENAC, cuya contratación corresponde directamente al Cliente.</w:t>
      </w:r>
    </w:p>
    <w:p>
      <w:pPr>
        <w:numPr>
          <w:ilvl w:val="0"/>
          <w:numId w:val="1001"/>
        </w:numPr>
      </w:pPr>
      <w:r>
        <w:t xml:space="preserve">La adquisición e implantación técnica de productos, herramientas o servicios tecnológicos que pudieran ser necesarios para el cumplimiento de las medidas del ENS.</w:t>
      </w:r>
    </w:p>
    <w:p>
      <w:pPr>
        <w:numPr>
          <w:ilvl w:val="0"/>
          <w:numId w:val="1001"/>
        </w:numPr>
      </w:pPr>
      <w:r>
        <w:t xml:space="preserve">El asesoramiento jurídico especializado en otras materias distintas del cumplimiento del ENS.</w:t>
      </w:r>
    </w:p>
    <w:p>
      <w:pPr>
        <w:numPr>
          <w:ilvl w:val="0"/>
          <w:numId w:val="1001"/>
        </w:numPr>
      </w:pPr>
      <w:r>
        <w:t xml:space="preserve">Los servicios continuados de mantenimiento del SGSI con posterioridad a la obtención del certificado, que serán objeto, en su caso, de un contrato de retainer separado (modelo C-003).</w:t>
      </w:r>
    </w:p>
    <w:bookmarkEnd w:id="22"/>
    <w:bookmarkStart w:id="23" w:name="segunda-duración-del-contrato"/>
    <w:p>
      <w:pPr>
        <w:pStyle w:val="Heading3"/>
      </w:pPr>
      <w:r>
        <w:t xml:space="preserve">SEGUNDA — DURACIÓN DEL CONTRATO</w:t>
      </w:r>
    </w:p>
    <w:p>
      <w:pPr>
        <w:pStyle w:val="FirstParagraph"/>
      </w:pPr>
      <w:r>
        <w:t xml:space="preserve">2.1. El presente contrato entrará en vigor en la fecha de su firma y tendrá una duración estimada de</w:t>
      </w:r>
      <w:r>
        <w:t xml:space="preserve"> </w:t>
      </w:r>
      <w:r>
        <w:rPr>
          <w:bCs/>
          <w:b/>
        </w:rPr>
        <w:t xml:space="preserve">{{ contrato.duracion_meses }} meses</w:t>
      </w:r>
      <w:r>
        <w:t xml:space="preserve"> </w:t>
      </w:r>
      <w:r>
        <w:t xml:space="preserve">desde el inicio efectivo de los trabajos, conforme al cronograma detallado en la Propuesta P-001.</w:t>
      </w:r>
    </w:p>
    <w:p>
      <w:pPr>
        <w:pStyle w:val="BodyText"/>
      </w:pPr>
      <w:r>
        <w:t xml:space="preserve">2.2. La duración estimada podrá prorrogarse de mutuo acuerdo entre las Partes cuando concurran circunstancias objetivas que así lo justifiquen, en particular:</w:t>
      </w:r>
    </w:p>
    <w:p>
      <w:pPr>
        <w:numPr>
          <w:ilvl w:val="0"/>
          <w:numId w:val="1002"/>
        </w:numPr>
      </w:pPr>
      <w:r>
        <w:t xml:space="preserve">Retrasos imputables al Cliente en la entrega de información o en la disponibilidad de su personal.</w:t>
      </w:r>
    </w:p>
    <w:p>
      <w:pPr>
        <w:numPr>
          <w:ilvl w:val="0"/>
          <w:numId w:val="1002"/>
        </w:numPr>
      </w:pPr>
      <w:r>
        <w:t xml:space="preserve">Modificaciones sustanciales del alcance solicitadas por el Cliente.</w:t>
      </w:r>
    </w:p>
    <w:p>
      <w:pPr>
        <w:numPr>
          <w:ilvl w:val="0"/>
          <w:numId w:val="1002"/>
        </w:numPr>
      </w:pPr>
      <w:r>
        <w:t xml:space="preserve">Detección durante el diagnóstico de un nivel de madurez significativamente inferior al inicialmente declarado.</w:t>
      </w:r>
    </w:p>
    <w:p>
      <w:pPr>
        <w:numPr>
          <w:ilvl w:val="0"/>
          <w:numId w:val="1002"/>
        </w:numPr>
      </w:pPr>
      <w:r>
        <w:t xml:space="preserve">Causas de fuerza mayor.</w:t>
      </w:r>
    </w:p>
    <w:p>
      <w:pPr>
        <w:pStyle w:val="FirstParagraph"/>
      </w:pPr>
      <w:r>
        <w:t xml:space="preserve">2.3. Cualquier prórroga deberá formalizarse por escrito mediante adenda al presente contrato, especificando la nueva duración estimada y, en su caso, la modificación de los honorarios profesionales correspondiente.</w:t>
      </w:r>
    </w:p>
    <w:bookmarkEnd w:id="23"/>
    <w:bookmarkStart w:id="24" w:name="X91cf4dda1ebfd478d6bde9fb0972955d3276fbf"/>
    <w:p>
      <w:pPr>
        <w:pStyle w:val="Heading3"/>
      </w:pPr>
      <w:r>
        <w:t xml:space="preserve">TERCERA — HONORARIOS PROFESIONALES Y CONDICIONES DE PAGO</w:t>
      </w:r>
    </w:p>
    <w:p>
      <w:pPr>
        <w:pStyle w:val="FirstParagraph"/>
      </w:pPr>
      <w:r>
        <w:t xml:space="preserve">3.1.</w:t>
      </w:r>
      <w:r>
        <w:t xml:space="preserve"> </w:t>
      </w:r>
      <w:r>
        <w:rPr>
          <w:bCs/>
          <w:b/>
        </w:rPr>
        <w:t xml:space="preserve">Honorarios.</w:t>
      </w:r>
      <w:r>
        <w:t xml:space="preserve"> </w:t>
      </w:r>
      <w:r>
        <w:t xml:space="preserve">El Cliente abonará al Consultor en concepto de honorarios profesionales la cantidad total de</w:t>
      </w:r>
      <w:r>
        <w:t xml:space="preserve"> </w:t>
      </w:r>
      <w:r>
        <w:rPr>
          <w:bCs/>
          <w:b/>
        </w:rPr>
        <w:t xml:space="preserve">{{ contrato.honorarios_eur }} euros más el IVA aplicable</w:t>
      </w:r>
      <w:r>
        <w:t xml:space="preserve">, conforme al desglose y condiciones de la Propuesta P-001.</w:t>
      </w:r>
    </w:p>
    <w:p>
      <w:pPr>
        <w:pStyle w:val="BodyText"/>
      </w:pPr>
      <w:r>
        <w:t xml:space="preserve">3.2.</w:t>
      </w:r>
      <w:r>
        <w:t xml:space="preserve"> </w:t>
      </w:r>
      <w:r>
        <w:rPr>
          <w:bCs/>
          <w:b/>
        </w:rPr>
        <w:t xml:space="preserve">Modalidad de facturación.</w:t>
      </w:r>
      <w:r>
        <w:t xml:space="preserve"> </w:t>
      </w:r>
      <w:r>
        <w:t xml:space="preserve">Los honorarios se facturarán siguiendo la modalidad de</w:t>
      </w:r>
      <w:r>
        <w:t xml:space="preserve"> </w:t>
      </w:r>
      <w:r>
        <w:rPr>
          <w:bCs/>
          <w:b/>
        </w:rPr>
        <w:t xml:space="preserve">{{ contrato.modalidad_pago }}</w:t>
      </w:r>
      <w:r>
        <w:t xml:space="preserve"> </w:t>
      </w:r>
      <w:r>
        <w:t xml:space="preserve">establecida en la sección 7.5 de la Propuesta P-001.</w:t>
      </w:r>
    </w:p>
    <w:p>
      <w:pPr>
        <w:pStyle w:val="BodyText"/>
      </w:pPr>
      <w:r>
        <w:t xml:space="preserve">3.3.</w:t>
      </w:r>
      <w:r>
        <w:t xml:space="preserve"> </w:t>
      </w:r>
      <w:r>
        <w:rPr>
          <w:bCs/>
          <w:b/>
        </w:rPr>
        <w:t xml:space="preserve">Plazo de pago.</w:t>
      </w:r>
      <w:r>
        <w:t xml:space="preserve"> </w:t>
      </w:r>
      <w:r>
        <w:t xml:space="preserve">Las facturas emitidas por el Consultor se abonarán por transferencia bancaria a la cuenta que se indique en la propia factura, en el plazo máximo de</w:t>
      </w:r>
      <w:r>
        <w:t xml:space="preserve"> </w:t>
      </w:r>
      <w:r>
        <w:rPr>
          <w:bCs/>
          <w:b/>
        </w:rPr>
        <w:t xml:space="preserve">30 días naturales</w:t>
      </w:r>
      <w:r>
        <w:t xml:space="preserve"> </w:t>
      </w:r>
      <w:r>
        <w:t xml:space="preserve">desde la fecha de emisión.</w:t>
      </w:r>
    </w:p>
    <w:p>
      <w:pPr>
        <w:pStyle w:val="BodyText"/>
      </w:pPr>
      <w:r>
        <w:t xml:space="preserve">3.4.</w:t>
      </w:r>
      <w:r>
        <w:t xml:space="preserve"> </w:t>
      </w:r>
      <w:r>
        <w:rPr>
          <w:bCs/>
          <w:b/>
        </w:rPr>
        <w:t xml:space="preserve">Demora en el pago.</w:t>
      </w:r>
      <w:r>
        <w:t xml:space="preserve"> </w:t>
      </w:r>
      <w:r>
        <w:t xml:space="preserve">El retraso en el pago de las facturas devengará automáticamente y sin necesidad de previo requerimiento los intereses de demora previstos en la Ley 3/2004, de 29 de diciembre, por la que se establecen medidas de lucha contra la morosidad en las operaciones comerciales.</w:t>
      </w:r>
    </w:p>
    <w:p>
      <w:pPr>
        <w:pStyle w:val="BodyText"/>
      </w:pPr>
      <w:r>
        <w:t xml:space="preserve">3.5.</w:t>
      </w:r>
      <w:r>
        <w:t xml:space="preserve"> </w:t>
      </w:r>
      <w:r>
        <w:rPr>
          <w:bCs/>
          <w:b/>
        </w:rPr>
        <w:t xml:space="preserve">Suspensión de los servicios.</w:t>
      </w:r>
      <w:r>
        <w:t xml:space="preserve"> </w:t>
      </w:r>
      <w:r>
        <w:t xml:space="preserve">El Consultor podrá suspender la prestación de los servicios cuando el Cliente incurra en demora en el pago superior a 30 días naturales sobre el plazo establecido, previo aviso por escrito con cinco días hábiles de antelación. La suspensión no exime al Cliente de su obligación de pago de los servicios ya prestados.</w:t>
      </w:r>
    </w:p>
    <w:p>
      <w:pPr>
        <w:pStyle w:val="BodyText"/>
      </w:pPr>
      <w:r>
        <w:t xml:space="preserve">3.6.</w:t>
      </w:r>
      <w:r>
        <w:t xml:space="preserve"> </w:t>
      </w:r>
      <w:r>
        <w:rPr>
          <w:bCs/>
          <w:b/>
        </w:rPr>
        <w:t xml:space="preserve">Trabajos adicionales.</w:t>
      </w:r>
      <w:r>
        <w:t xml:space="preserve"> </w:t>
      </w:r>
      <w:r>
        <w:t xml:space="preserve">Cualquier trabajo solicitado por el Cliente que exceda del alcance descrito en la Propuesta P-001 deberá ser objeto de presupuesto específico previamente aceptado por escrito antes de su ejecución. En ningún caso el Consultor estará obligado a realizar trabajos no incluidos en el alcance sin la correspondiente aceptación expresa.</w:t>
      </w:r>
    </w:p>
    <w:bookmarkEnd w:id="24"/>
    <w:bookmarkStart w:id="25" w:name="cuarta-obligaciones-del-consultor"/>
    <w:p>
      <w:pPr>
        <w:pStyle w:val="Heading3"/>
      </w:pPr>
      <w:r>
        <w:t xml:space="preserve">CUARTA — OBLIGACIONES DEL CONSULTOR</w:t>
      </w:r>
    </w:p>
    <w:p>
      <w:pPr>
        <w:pStyle w:val="FirstParagraph"/>
      </w:pPr>
      <w:r>
        <w:t xml:space="preserve">4.1. El Consultor se obliga a:</w:t>
      </w:r>
    </w:p>
    <w:p>
      <w:pPr>
        <w:numPr>
          <w:ilvl w:val="0"/>
          <w:numId w:val="1003"/>
        </w:numPr>
      </w:pPr>
      <w:r>
        <w:t xml:space="preserve">Prestar los servicios profesionales con la diligencia, profesionalidad y conocimientos técnicos exigibles a un consultor especializado en cumplimiento del Esquema Nacional de Seguridad, conforme a las buenas prácticas del sector.</w:t>
      </w:r>
    </w:p>
    <w:p>
      <w:pPr>
        <w:numPr>
          <w:ilvl w:val="0"/>
          <w:numId w:val="1003"/>
        </w:numPr>
      </w:pPr>
      <w:r>
        <w:t xml:space="preserve">Cumplir con el cronograma establecido en la Propuesta P-001, salvo causas justificadas o imputables al Cliente.</w:t>
      </w:r>
    </w:p>
    <w:p>
      <w:pPr>
        <w:numPr>
          <w:ilvl w:val="0"/>
          <w:numId w:val="1003"/>
        </w:numPr>
      </w:pPr>
      <w:r>
        <w:t xml:space="preserve">Comunicar al Cliente cualquier circunstancia que pudiera afectar al desarrollo normal del proyecto.</w:t>
      </w:r>
    </w:p>
    <w:p>
      <w:pPr>
        <w:numPr>
          <w:ilvl w:val="0"/>
          <w:numId w:val="1003"/>
        </w:numPr>
      </w:pPr>
      <w:r>
        <w:t xml:space="preserve">Mantener la confidencialidad de toda la información a la que acceda en el ejercicio de sus funciones, conforme a la cláusula séptima.</w:t>
      </w:r>
    </w:p>
    <w:p>
      <w:pPr>
        <w:numPr>
          <w:ilvl w:val="0"/>
          <w:numId w:val="1003"/>
        </w:numPr>
      </w:pPr>
      <w:r>
        <w:t xml:space="preserve">Aplicar las medidas de seguridad necesarias para proteger la información del Cliente que se encuentre bajo su custodia.</w:t>
      </w:r>
    </w:p>
    <w:p>
      <w:pPr>
        <w:numPr>
          <w:ilvl w:val="0"/>
          <w:numId w:val="1003"/>
        </w:numPr>
      </w:pPr>
      <w:r>
        <w:t xml:space="preserve">Suscribir y mantener vigente durante toda la duración del contrato un seguro de responsabilidad civil profesional con cobertura suficiente para los riesgos derivados de la prestación de los servicios.</w:t>
      </w:r>
    </w:p>
    <w:p>
      <w:pPr>
        <w:numPr>
          <w:ilvl w:val="0"/>
          <w:numId w:val="1003"/>
        </w:numPr>
      </w:pPr>
      <w:r>
        <w:t xml:space="preserve">Cumplir con sus obligaciones tributarias y de Seguridad Social, exonerando expresamente al Cliente de cualquier responsabilidad al respecto.</w:t>
      </w:r>
    </w:p>
    <w:p>
      <w:pPr>
        <w:pStyle w:val="FirstParagraph"/>
      </w:pPr>
      <w:r>
        <w:t xml:space="preserve">4.2. El Consultor presta sus servicios como</w:t>
      </w:r>
      <w:r>
        <w:t xml:space="preserve"> </w:t>
      </w:r>
      <w:r>
        <w:rPr>
          <w:bCs/>
          <w:b/>
        </w:rPr>
        <w:t xml:space="preserve">profesional autónomo independiente</w:t>
      </w:r>
      <w:r>
        <w:t xml:space="preserve">, sin que del presente contrato pueda derivarse en ningún caso relación laboral ni de dependencia con el Cliente. El Consultor organiza libremente su tiempo y sus medios para el cumplimiento del objeto del contrato.</w:t>
      </w:r>
    </w:p>
    <w:bookmarkEnd w:id="25"/>
    <w:bookmarkStart w:id="26" w:name="quinta-obligaciones-del-cliente"/>
    <w:p>
      <w:pPr>
        <w:pStyle w:val="Heading3"/>
      </w:pPr>
      <w:r>
        <w:t xml:space="preserve">QUINTA — OBLIGACIONES DEL CLIENTE</w:t>
      </w:r>
    </w:p>
    <w:p>
      <w:pPr>
        <w:pStyle w:val="FirstParagraph"/>
      </w:pPr>
      <w:r>
        <w:t xml:space="preserve">5.1. El Cliente se obliga a:</w:t>
      </w:r>
    </w:p>
    <w:p>
      <w:pPr>
        <w:numPr>
          <w:ilvl w:val="0"/>
          <w:numId w:val="1004"/>
        </w:numPr>
      </w:pPr>
      <w:r>
        <w:t xml:space="preserve">Facilitar al Consultor toda la información, documentación, accesos y recursos necesarios para la correcta prestación de los servicios, en los plazos que razonablemente se le soliciten.</w:t>
      </w:r>
    </w:p>
    <w:p>
      <w:pPr>
        <w:numPr>
          <w:ilvl w:val="0"/>
          <w:numId w:val="1004"/>
        </w:numPr>
      </w:pPr>
      <w:r>
        <w:t xml:space="preserve">Designar un</w:t>
      </w:r>
      <w:r>
        <w:t xml:space="preserve"> </w:t>
      </w:r>
      <w:r>
        <w:rPr>
          <w:bCs/>
          <w:b/>
        </w:rPr>
        <w:t xml:space="preserve">interlocutor único</w:t>
      </w:r>
      <w:r>
        <w:t xml:space="preserve"> </w:t>
      </w:r>
      <w:r>
        <w:t xml:space="preserve">con capacidad de decisión, que actuará como punto de contacto principal con el Consultor durante la duración del proyecto.</w:t>
      </w:r>
    </w:p>
    <w:p>
      <w:pPr>
        <w:numPr>
          <w:ilvl w:val="0"/>
          <w:numId w:val="1004"/>
        </w:numPr>
      </w:pPr>
      <w:r>
        <w:t xml:space="preserve">Garantizar la disponibilidad del personal del Cliente que deba intervenir en las distintas fases del proyecto, en particular en las reuniones de trabajo y entrevistas previstas.</w:t>
      </w:r>
    </w:p>
    <w:p>
      <w:pPr>
        <w:numPr>
          <w:ilvl w:val="0"/>
          <w:numId w:val="1004"/>
        </w:numPr>
      </w:pPr>
      <w:r>
        <w:t xml:space="preserve">Adoptar oportunamente las decisiones que correspondan a su ámbito de competencia para no obstaculizar el avance del proyecto.</w:t>
      </w:r>
    </w:p>
    <w:p>
      <w:pPr>
        <w:numPr>
          <w:ilvl w:val="0"/>
          <w:numId w:val="1004"/>
        </w:numPr>
      </w:pPr>
      <w:r>
        <w:t xml:space="preserve">Asumir directamente los costes de la auditoría externa de certificación, así como los de cualquier inversión técnica que resulte necesaria para el cumplimiento de las medidas del ENS.</w:t>
      </w:r>
    </w:p>
    <w:p>
      <w:pPr>
        <w:numPr>
          <w:ilvl w:val="0"/>
          <w:numId w:val="1004"/>
        </w:numPr>
      </w:pPr>
      <w:r>
        <w:t xml:space="preserve">Abonar los honorarios profesionales en los términos pactados.</w:t>
      </w:r>
    </w:p>
    <w:p>
      <w:pPr>
        <w:pStyle w:val="FirstParagraph"/>
      </w:pPr>
      <w:r>
        <w:t xml:space="preserve">5.2. Las decisiones que correspondan al Cliente en su ámbito propio de gobierno (aprobación de políticas, asignación de roles, autorización de excepciones, asunción de riesgos residuales, contratación de la entidad certificadora) son de su exclusiva responsabilidad. El Consultor proporcionará el asesoramiento técnico necesario, pero la decisión final corresponderá siempre al Cliente.</w:t>
      </w:r>
    </w:p>
    <w:bookmarkEnd w:id="26"/>
    <w:bookmarkStart w:id="27" w:name="sexta-incompatibilidad-auditor-consultor"/>
    <w:p>
      <w:pPr>
        <w:pStyle w:val="Heading3"/>
      </w:pPr>
      <w:r>
        <w:t xml:space="preserve">SEXTA — INCOMPATIBILIDAD AUDITOR-CONSULTOR</w:t>
      </w:r>
    </w:p>
    <w:p>
      <w:pPr>
        <w:pStyle w:val="FirstParagraph"/>
      </w:pPr>
      <w:r>
        <w:t xml:space="preserve">6.1. Las Partes reconocen expresamente que, conforme a lo dispuesto en la norma</w:t>
      </w:r>
      <w:r>
        <w:t xml:space="preserve"> </w:t>
      </w:r>
      <w:r>
        <w:rPr>
          <w:bCs/>
          <w:b/>
        </w:rPr>
        <w:t xml:space="preserve">UNE-EN ISO/IEC 17065:2012</w:t>
      </w:r>
      <w:r>
        <w:t xml:space="preserve">, en la guía</w:t>
      </w:r>
      <w:r>
        <w:t xml:space="preserve"> </w:t>
      </w:r>
      <w:r>
        <w:rPr>
          <w:bCs/>
          <w:b/>
        </w:rPr>
        <w:t xml:space="preserve">CCN-CERT IC-01/19</w:t>
      </w:r>
      <w:r>
        <w:t xml:space="preserve"> </w:t>
      </w:r>
      <w:r>
        <w:t xml:space="preserve">del Centro Criptológico Nacional y en los principios generales aplicables a las entidades de certificación acreditadas por ENAC,</w:t>
      </w:r>
      <w:r>
        <w:t xml:space="preserve"> </w:t>
      </w:r>
      <w:r>
        <w:rPr>
          <w:bCs/>
          <w:b/>
        </w:rPr>
        <w:t xml:space="preserve">existe una incompatibilidad estructural</w:t>
      </w:r>
      <w:r>
        <w:t xml:space="preserve"> </w:t>
      </w:r>
      <w:r>
        <w:t xml:space="preserve">entre las funciones de consultoría y las funciones de auditoría externa de certificación, en garantía de la imparcialidad y objetividad del proceso de certificación.</w:t>
      </w:r>
    </w:p>
    <w:p>
      <w:pPr>
        <w:pStyle w:val="BodyText"/>
      </w:pPr>
      <w:r>
        <w:t xml:space="preserve">6.2. En consecuencia, el Consultor</w:t>
      </w:r>
      <w:r>
        <w:t xml:space="preserve"> </w:t>
      </w:r>
      <w:r>
        <w:rPr>
          <w:bCs/>
          <w:b/>
        </w:rPr>
        <w:t xml:space="preserve">no podrá</w:t>
      </w:r>
      <w:r>
        <w:t xml:space="preserve">, ni durante la vigencia del presente contrato ni con posterioridad a su finalización, actuar como auditor externo de certificación del Cliente respecto del mismo sistema de información objeto del presente contrato. Queda expresamente excluida la posibilidad de que el Consultor preste servicios de certificación al Cliente.</w:t>
      </w:r>
    </w:p>
    <w:p>
      <w:pPr>
        <w:pStyle w:val="BodyText"/>
      </w:pPr>
      <w:r>
        <w:t xml:space="preserve">6.3. La auditoría externa de certificación del sistema deberá ser contratada por el Cliente, de forma directa e independiente, con una entidad acreditada por ENAC y distinta del Consultor. El Consultor podrá facilitar al Cliente información orientativa sobre las entidades acreditadas, pero no actuará como intermediario en la contratación ni recibirá compensación alguna de las entidades certificadoras.</w:t>
      </w:r>
    </w:p>
    <w:p>
      <w:pPr>
        <w:pStyle w:val="BodyText"/>
      </w:pPr>
      <w:r>
        <w:t xml:space="preserve">6.4. El Cliente reconoce haber sido informado de esta limitación con anterioridad a la firma del presente contrato y la acepta expresamente.</w:t>
      </w:r>
    </w:p>
    <w:bookmarkEnd w:id="27"/>
    <w:bookmarkStart w:id="28" w:name="séptima-confidencialidad"/>
    <w:p>
      <w:pPr>
        <w:pStyle w:val="Heading3"/>
      </w:pPr>
      <w:r>
        <w:t xml:space="preserve">SÉPTIMA — CONFIDENCIALIDAD</w:t>
      </w:r>
    </w:p>
    <w:p>
      <w:pPr>
        <w:pStyle w:val="FirstParagraph"/>
      </w:pPr>
      <w:r>
        <w:t xml:space="preserve">7.1. Las Partes se comprometen a mantener la más estricta confidencialidad sobre toda la información, datos, documentos, conocimientos técnicos, planes estratégicos, datos comerciales y cualquier otra información de carácter confidencial a la que accedan como consecuencia de la ejecución del presente contrato, así como a no utilizarla para fines distintos de los previstos en el mismo.</w:t>
      </w:r>
    </w:p>
    <w:p>
      <w:pPr>
        <w:pStyle w:val="BodyText"/>
      </w:pPr>
      <w:r>
        <w:t xml:space="preserve">7.2. La obligación de confidencialidad subsistirá durante la vigencia del contrato y durante un período de</w:t>
      </w:r>
      <w:r>
        <w:t xml:space="preserve"> </w:t>
      </w:r>
      <w:r>
        <w:rPr>
          <w:bCs/>
          <w:b/>
        </w:rPr>
        <w:t xml:space="preserve">cinco (5) años</w:t>
      </w:r>
      <w:r>
        <w:t xml:space="preserve"> </w:t>
      </w:r>
      <w:r>
        <w:t xml:space="preserve">a contar desde su extinción, por cualquier causa.</w:t>
      </w:r>
    </w:p>
    <w:p>
      <w:pPr>
        <w:pStyle w:val="BodyText"/>
      </w:pPr>
      <w:r>
        <w:t xml:space="preserve">7.3. La obligación de confidencialidad no se extenderá a la información que:</w:t>
      </w:r>
    </w:p>
    <w:p>
      <w:pPr>
        <w:numPr>
          <w:ilvl w:val="0"/>
          <w:numId w:val="1005"/>
        </w:numPr>
      </w:pPr>
      <w:r>
        <w:t xml:space="preserve">Sea o llegue a ser de dominio público sin culpa de la parte receptora.</w:t>
      </w:r>
    </w:p>
    <w:p>
      <w:pPr>
        <w:numPr>
          <w:ilvl w:val="0"/>
          <w:numId w:val="1005"/>
        </w:numPr>
      </w:pPr>
      <w:r>
        <w:t xml:space="preserve">Fuera ya conocida por la parte receptora antes de su recepción, debiendo poderlo acreditar fehacientemente.</w:t>
      </w:r>
    </w:p>
    <w:p>
      <w:pPr>
        <w:numPr>
          <w:ilvl w:val="0"/>
          <w:numId w:val="1005"/>
        </w:numPr>
      </w:pPr>
      <w:r>
        <w:t xml:space="preserve">Fuera obtenida lícitamente de un tercero sin obligación de confidencialidad.</w:t>
      </w:r>
    </w:p>
    <w:p>
      <w:pPr>
        <w:numPr>
          <w:ilvl w:val="0"/>
          <w:numId w:val="1005"/>
        </w:numPr>
      </w:pPr>
      <w:r>
        <w:t xml:space="preserve">Deba ser comunicada en cumplimiento de una obligación legal o de un requerimiento de autoridad competente, en cuyo caso la parte obligada lo notificará a la otra de forma previa siempre que sea legalmente posible.</w:t>
      </w:r>
    </w:p>
    <w:p>
      <w:pPr>
        <w:pStyle w:val="FirstParagraph"/>
      </w:pPr>
      <w:r>
        <w:t xml:space="preserve">7.4. El incumplimiento de esta cláusula será considerado incumplimiento esencial del contrato y dará derecho a la parte perjudicada a su resolución, sin perjuicio de la indemnización por daños y perjuicios que corresponda.</w:t>
      </w:r>
    </w:p>
    <w:bookmarkEnd w:id="28"/>
    <w:bookmarkStart w:id="29" w:name="octava-protección-de-datos-personales"/>
    <w:p>
      <w:pPr>
        <w:pStyle w:val="Heading3"/>
      </w:pPr>
      <w:r>
        <w:t xml:space="preserve">OCTAVA — PROTECCIÓN DE DATOS PERSONALES</w:t>
      </w:r>
    </w:p>
    <w:p>
      <w:pPr>
        <w:pStyle w:val="FirstParagraph"/>
      </w:pPr>
      <w:r>
        <w:t xml:space="preserve">8.1. En la medida en que la prestación de los servicios objeto del presente contrato implique para el Consultor el acceso a datos personales de los que el Cliente sea responsable del tratamiento, el Consultor tendrá la condición de</w:t>
      </w:r>
      <w:r>
        <w:t xml:space="preserve"> </w:t>
      </w:r>
      <w:r>
        <w:rPr>
          <w:bCs/>
          <w:b/>
        </w:rPr>
        <w:t xml:space="preserve">encargado del tratamiento</w:t>
      </w:r>
      <w:r>
        <w:t xml:space="preserve"> </w:t>
      </w:r>
      <w:r>
        <w:t xml:space="preserve">conforme al artículo 28 del Reglamento (UE) 2016/679 (RGPD).</w:t>
      </w:r>
    </w:p>
    <w:p>
      <w:pPr>
        <w:pStyle w:val="BodyText"/>
      </w:pPr>
      <w:r>
        <w:t xml:space="preserve">8.2. La regulación específica de la relación entre responsable y encargado del tratamiento se contiene en el</w:t>
      </w:r>
      <w:r>
        <w:t xml:space="preserve"> </w:t>
      </w:r>
      <w:r>
        <w:rPr>
          <w:bCs/>
          <w:b/>
        </w:rPr>
        <w:t xml:space="preserve">Anexo II</w:t>
      </w:r>
      <w:r>
        <w:t xml:space="preserve"> </w:t>
      </w:r>
      <w:r>
        <w:t xml:space="preserve">al presente contrato (Acuerdo de Encargo del Tratamiento), que las Partes suscriben como parte integrante e inseparable del contrato.</w:t>
      </w:r>
    </w:p>
    <w:p>
      <w:pPr>
        <w:pStyle w:val="BodyText"/>
      </w:pPr>
      <w:r>
        <w:t xml:space="preserve">8.3. Sin perjuicio de lo anterior, el Consultor:</w:t>
      </w:r>
    </w:p>
    <w:p>
      <w:pPr>
        <w:numPr>
          <w:ilvl w:val="0"/>
          <w:numId w:val="1006"/>
        </w:numPr>
      </w:pPr>
      <w:r>
        <w:t xml:space="preserve">Tratará los datos personales del Cliente exclusivamente conforme a las instrucciones documentadas del Cliente.</w:t>
      </w:r>
    </w:p>
    <w:p>
      <w:pPr>
        <w:numPr>
          <w:ilvl w:val="0"/>
          <w:numId w:val="1006"/>
        </w:numPr>
      </w:pPr>
      <w:r>
        <w:t xml:space="preserve">Garantizará que las personas autorizadas a tratar los datos personales se han comprometido a respetar la confidencialidad.</w:t>
      </w:r>
    </w:p>
    <w:p>
      <w:pPr>
        <w:numPr>
          <w:ilvl w:val="0"/>
          <w:numId w:val="1006"/>
        </w:numPr>
      </w:pPr>
      <w:r>
        <w:t xml:space="preserve">Adoptará las medidas técnicas y organizativas apropiadas para garantizar un nivel de seguridad adecuado al riesgo.</w:t>
      </w:r>
    </w:p>
    <w:p>
      <w:pPr>
        <w:numPr>
          <w:ilvl w:val="0"/>
          <w:numId w:val="1006"/>
        </w:numPr>
      </w:pPr>
      <w:r>
        <w:t xml:space="preserve">No subcontratará a terceros el tratamiento sin la autorización previa por escrito del Cliente.</w:t>
      </w:r>
    </w:p>
    <w:p>
      <w:pPr>
        <w:numPr>
          <w:ilvl w:val="0"/>
          <w:numId w:val="1006"/>
        </w:numPr>
      </w:pPr>
      <w:r>
        <w:t xml:space="preserve">Asistirá al Cliente en la respuesta al ejercicio de los derechos de los interesados.</w:t>
      </w:r>
    </w:p>
    <w:p>
      <w:pPr>
        <w:numPr>
          <w:ilvl w:val="0"/>
          <w:numId w:val="1006"/>
        </w:numPr>
      </w:pPr>
      <w:r>
        <w:t xml:space="preserve">Notificará al Cliente, sin dilación indebida, cualquier violación de la seguridad de los datos personales.</w:t>
      </w:r>
    </w:p>
    <w:p>
      <w:pPr>
        <w:numPr>
          <w:ilvl w:val="0"/>
          <w:numId w:val="1006"/>
        </w:numPr>
      </w:pPr>
      <w:r>
        <w:t xml:space="preserve">A elección del Cliente, suprimirá o devolverá todos los datos personales una vez finalizada la prestación de los servicios.</w:t>
      </w:r>
    </w:p>
    <w:bookmarkEnd w:id="29"/>
    <w:bookmarkStart w:id="30" w:name="X5a6b27cbea1328c1652594c9e5a1943abd15147"/>
    <w:p>
      <w:pPr>
        <w:pStyle w:val="Heading3"/>
      </w:pPr>
      <w:r>
        <w:t xml:space="preserve">NOVENA — PROPIEDAD INTELECTUAL E INDUSTRIAL</w:t>
      </w:r>
    </w:p>
    <w:p>
      <w:pPr>
        <w:pStyle w:val="FirstParagraph"/>
      </w:pPr>
      <w:r>
        <w:t xml:space="preserve">9.1.</w:t>
      </w:r>
      <w:r>
        <w:t xml:space="preserve"> </w:t>
      </w:r>
      <w:r>
        <w:rPr>
          <w:bCs/>
          <w:b/>
        </w:rPr>
        <w:t xml:space="preserve">Plataforma FULKRO.</w:t>
      </w:r>
      <w:r>
        <w:t xml:space="preserve"> </w:t>
      </w:r>
      <w:r>
        <w:t xml:space="preserve">Las Partes reconocen expresamente que la plataforma FULKRO, su software, sus plantillas maestras, su metodología y, en general, todos los elementos que la componen, son propiedad exclusiva del Consultor. El presente contrato no transfiere al Cliente ningún derecho sobre la plataforma FULKRO ni sobre los elementos que la integran.</w:t>
      </w:r>
    </w:p>
    <w:p>
      <w:pPr>
        <w:pStyle w:val="BodyText"/>
      </w:pPr>
      <w:r>
        <w:t xml:space="preserve">9.2.</w:t>
      </w:r>
      <w:r>
        <w:t xml:space="preserve"> </w:t>
      </w:r>
      <w:r>
        <w:rPr>
          <w:bCs/>
          <w:b/>
        </w:rPr>
        <w:t xml:space="preserve">Documentos generados específicamente para el Cliente.</w:t>
      </w:r>
      <w:r>
        <w:t xml:space="preserve"> </w:t>
      </w:r>
      <w:r>
        <w:t xml:space="preserve">Los documentos generados específicamente para el Cliente en el marco del presente contrato (políticas, procedimientos, instrucciones técnicas, informes, registros) son entregados al Cliente para su uso interno y operativo. El Cliente adquiere sobre dichos documentos un</w:t>
      </w:r>
      <w:r>
        <w:t xml:space="preserve"> </w:t>
      </w:r>
      <w:r>
        <w:rPr>
          <w:bCs/>
          <w:b/>
        </w:rPr>
        <w:t xml:space="preserve">derecho de uso perpetuo, no exclusivo y gratuito</w:t>
      </w:r>
      <w:r>
        <w:t xml:space="preserve"> </w:t>
      </w:r>
      <w:r>
        <w:t xml:space="preserve">para los fines internos de su organización, incluyendo el derecho a modificarlos, adaptarlos y conservarlos.</w:t>
      </w:r>
    </w:p>
    <w:p>
      <w:pPr>
        <w:pStyle w:val="BodyText"/>
      </w:pPr>
      <w:r>
        <w:t xml:space="preserve">9.3.</w:t>
      </w:r>
      <w:r>
        <w:t xml:space="preserve"> </w:t>
      </w:r>
      <w:r>
        <w:rPr>
          <w:bCs/>
          <w:b/>
        </w:rPr>
        <w:t xml:space="preserve">Limitación.</w:t>
      </w:r>
      <w:r>
        <w:t xml:space="preserve"> </w:t>
      </w:r>
      <w:r>
        <w:t xml:space="preserve">El Cliente no podrá, sin consentimiento expreso y por escrito del Consultor:</w:t>
      </w:r>
    </w:p>
    <w:p>
      <w:pPr>
        <w:numPr>
          <w:ilvl w:val="0"/>
          <w:numId w:val="1007"/>
        </w:numPr>
        <w:pStyle w:val="Compact"/>
      </w:pPr>
      <w:r>
        <w:t xml:space="preserve">Comercializar los documentos generados.</w:t>
      </w:r>
    </w:p>
    <w:p>
      <w:pPr>
        <w:numPr>
          <w:ilvl w:val="0"/>
          <w:numId w:val="1007"/>
        </w:numPr>
        <w:pStyle w:val="Compact"/>
      </w:pPr>
      <w:r>
        <w:t xml:space="preserve">Cederlos a terceros para su uso comercial.</w:t>
      </w:r>
    </w:p>
    <w:p>
      <w:pPr>
        <w:numPr>
          <w:ilvl w:val="0"/>
          <w:numId w:val="1007"/>
        </w:numPr>
        <w:pStyle w:val="Compact"/>
      </w:pPr>
      <w:r>
        <w:t xml:space="preserve">Utilizarlos como base para la prestación de servicios de consultoría a terceros.</w:t>
      </w:r>
    </w:p>
    <w:p>
      <w:pPr>
        <w:numPr>
          <w:ilvl w:val="0"/>
          <w:numId w:val="1007"/>
        </w:numPr>
        <w:pStyle w:val="Compact"/>
      </w:pPr>
      <w:r>
        <w:t xml:space="preserve">Utilizarlos en perjuicio del prestigio o intereses legítimos del Consultor.</w:t>
      </w:r>
    </w:p>
    <w:p>
      <w:pPr>
        <w:pStyle w:val="FirstParagraph"/>
      </w:pPr>
      <w:r>
        <w:t xml:space="preserve">9.4.</w:t>
      </w:r>
      <w:r>
        <w:t xml:space="preserve"> </w:t>
      </w:r>
      <w:r>
        <w:rPr>
          <w:bCs/>
          <w:b/>
        </w:rPr>
        <w:t xml:space="preserve">Propiedad intelectual del Cliente.</w:t>
      </w:r>
      <w:r>
        <w:t xml:space="preserve"> </w:t>
      </w:r>
      <w:r>
        <w:t xml:space="preserve">El Consultor reconoce y respeta la propiedad intelectual e industrial del Cliente sobre la información y los activos a los que acceda en el ejercicio de sus funciones, sin que del presente contrato se derive cesión alguna de derechos sobre los mismos.</w:t>
      </w:r>
    </w:p>
    <w:bookmarkEnd w:id="30"/>
    <w:bookmarkStart w:id="31" w:name="décima-limitación-de-responsabilidad"/>
    <w:p>
      <w:pPr>
        <w:pStyle w:val="Heading3"/>
      </w:pPr>
      <w:r>
        <w:t xml:space="preserve">DÉCIMA — LIMITACIÓN DE RESPONSABILIDAD</w:t>
      </w:r>
    </w:p>
    <w:p>
      <w:pPr>
        <w:pStyle w:val="FirstParagraph"/>
      </w:pPr>
      <w:r>
        <w:t xml:space="preserve">10.1. El Consultor responderá ante el Cliente por los daños directos que le cause como consecuencia del incumplimiento doloso o gravemente negligente de las obligaciones derivadas del presente contrato.</w:t>
      </w:r>
    </w:p>
    <w:p>
      <w:pPr>
        <w:pStyle w:val="BodyText"/>
      </w:pPr>
      <w:r>
        <w:t xml:space="preserve">10.2. La responsabilidad total del Consultor frente al Cliente, por cualquier causa o concepto derivado del presente contrato,</w:t>
      </w:r>
      <w:r>
        <w:t xml:space="preserve"> </w:t>
      </w:r>
      <w:r>
        <w:rPr>
          <w:bCs/>
          <w:b/>
        </w:rPr>
        <w:t xml:space="preserve">no podrá exceder en ningún caso del importe total de los honorarios efectivamente percibidos</w:t>
      </w:r>
      <w:r>
        <w:t xml:space="preserve"> </w:t>
      </w:r>
      <w:r>
        <w:t xml:space="preserve">por el Consultor en el marco del mismo, salvo que la legislación aplicable establezca expresamente lo contrario.</w:t>
      </w:r>
    </w:p>
    <w:p>
      <w:pPr>
        <w:pStyle w:val="BodyText"/>
      </w:pPr>
      <w:r>
        <w:t xml:space="preserve">10.3. El Consultor</w:t>
      </w:r>
      <w:r>
        <w:t xml:space="preserve"> </w:t>
      </w:r>
      <w:r>
        <w:rPr>
          <w:bCs/>
          <w:b/>
        </w:rPr>
        <w:t xml:space="preserve">no responderá en ningún caso</w:t>
      </w:r>
      <w:r>
        <w:t xml:space="preserve"> </w:t>
      </w:r>
      <w:r>
        <w:t xml:space="preserve">por:</w:t>
      </w:r>
    </w:p>
    <w:p>
      <w:pPr>
        <w:numPr>
          <w:ilvl w:val="0"/>
          <w:numId w:val="1008"/>
        </w:numPr>
      </w:pPr>
      <w:r>
        <w:t xml:space="preserve">Daños indirectos, lucro cesante, pérdida de oportunidades de negocio, daño reputacional, o daños consecuenciales de cualquier naturaleza.</w:t>
      </w:r>
    </w:p>
    <w:p>
      <w:pPr>
        <w:numPr>
          <w:ilvl w:val="0"/>
          <w:numId w:val="1008"/>
        </w:numPr>
      </w:pPr>
      <w:r>
        <w:t xml:space="preserve">Decisiones adoptadas por el Cliente en su ámbito propio de competencia, aun cuando hayan sido tomadas con asesoramiento del Consultor.</w:t>
      </w:r>
    </w:p>
    <w:p>
      <w:pPr>
        <w:numPr>
          <w:ilvl w:val="0"/>
          <w:numId w:val="1008"/>
        </w:numPr>
      </w:pPr>
      <w:r>
        <w:t xml:space="preserve">La no obtención del certificado de conformidad ENS por causas no imputables exclusivamente al Consultor, incluyendo, entre otras, decisiones discrecionales del auditor externo, cambios normativos sobrevenidos, deficiencias técnicas no subsanadas por el Cliente o falta de cooperación del Cliente.</w:t>
      </w:r>
    </w:p>
    <w:p>
      <w:pPr>
        <w:numPr>
          <w:ilvl w:val="0"/>
          <w:numId w:val="1008"/>
        </w:numPr>
      </w:pPr>
      <w:r>
        <w:t xml:space="preserve">Incidentes de seguridad o incumplimientos normativos del Cliente derivados de la actuación de su propio personal o de terceros ajenos al Consultor.</w:t>
      </w:r>
    </w:p>
    <w:p>
      <w:pPr>
        <w:numPr>
          <w:ilvl w:val="0"/>
          <w:numId w:val="1008"/>
        </w:numPr>
      </w:pPr>
      <w:r>
        <w:t xml:space="preserve">Daños causados por fuerza mayor, caso fortuito o acontecimientos extraordinarios fuera del control razonable del Consultor.</w:t>
      </w:r>
    </w:p>
    <w:p>
      <w:pPr>
        <w:pStyle w:val="FirstParagraph"/>
      </w:pPr>
      <w:r>
        <w:t xml:space="preserve">10.4.</w:t>
      </w:r>
      <w:r>
        <w:t xml:space="preserve"> </w:t>
      </w:r>
      <w:r>
        <w:rPr>
          <w:bCs/>
          <w:b/>
        </w:rPr>
        <w:t xml:space="preserve">Compromiso del Consultor.</w:t>
      </w:r>
      <w:r>
        <w:t xml:space="preserve"> </w:t>
      </w:r>
      <w:r>
        <w:t xml:space="preserve">No obstante lo anterior, el Consultor se compromete a aplicar todos sus conocimientos y diligencia profesional para alcanzar el objetivo del proyecto. Si por causas imputables exclusivamente al Consultor el Cliente no obtiene el certificado de conformidad ENS, el Consultor se compromete a continuar prestando los servicios necesarios para alcanzarlo, sin coste adicional, hasta su efectiva obtención o hasta la fecha en que el Cliente decida fundadamente abandonar el intento.</w:t>
      </w:r>
    </w:p>
    <w:bookmarkEnd w:id="31"/>
    <w:bookmarkStart w:id="32" w:name="undécima-resolución-del-contrato"/>
    <w:p>
      <w:pPr>
        <w:pStyle w:val="Heading3"/>
      </w:pPr>
      <w:r>
        <w:t xml:space="preserve">UNDÉCIMA — RESOLUCIÓN DEL CONTRATO</w:t>
      </w:r>
    </w:p>
    <w:p>
      <w:pPr>
        <w:pStyle w:val="FirstParagraph"/>
      </w:pPr>
      <w:r>
        <w:t xml:space="preserve">11.1. El presente contrato podrá resolverse por las siguientes causas:</w:t>
      </w:r>
    </w:p>
    <w:p>
      <w:pPr>
        <w:numPr>
          <w:ilvl w:val="0"/>
          <w:numId w:val="1009"/>
        </w:numPr>
      </w:pPr>
      <w:r>
        <w:rPr>
          <w:bCs/>
          <w:b/>
        </w:rPr>
        <w:t xml:space="preserve">Mutuo acuerdo</w:t>
      </w:r>
      <w:r>
        <w:t xml:space="preserve"> </w:t>
      </w:r>
      <w:r>
        <w:t xml:space="preserve">entre las Partes, formalizado por escrito.</w:t>
      </w:r>
    </w:p>
    <w:p>
      <w:pPr>
        <w:numPr>
          <w:ilvl w:val="0"/>
          <w:numId w:val="1009"/>
        </w:numPr>
      </w:pPr>
      <w:r>
        <w:rPr>
          <w:bCs/>
          <w:b/>
        </w:rPr>
        <w:t xml:space="preserve">Cumplimiento del objeto</w:t>
      </w:r>
      <w:r>
        <w:t xml:space="preserve"> </w:t>
      </w:r>
      <w:r>
        <w:t xml:space="preserve">del contrato, con la entrega del Informe Final de Adecuación y el cierre del proyecto.</w:t>
      </w:r>
    </w:p>
    <w:p>
      <w:pPr>
        <w:numPr>
          <w:ilvl w:val="0"/>
          <w:numId w:val="1009"/>
        </w:numPr>
      </w:pPr>
      <w:r>
        <w:rPr>
          <w:bCs/>
          <w:b/>
        </w:rPr>
        <w:t xml:space="preserve">Incumplimiento esencial</w:t>
      </w:r>
      <w:r>
        <w:t xml:space="preserve"> </w:t>
      </w:r>
      <w:r>
        <w:t xml:space="preserve">de las obligaciones contractuales por cualquiera de las Partes, previo requerimiento por escrito a la parte incumplidora otorgándole un plazo de quince (15) días hábiles para subsanar el incumplimiento.</w:t>
      </w:r>
    </w:p>
    <w:p>
      <w:pPr>
        <w:numPr>
          <w:ilvl w:val="0"/>
          <w:numId w:val="1009"/>
        </w:numPr>
      </w:pPr>
      <w:r>
        <w:rPr>
          <w:bCs/>
          <w:b/>
        </w:rPr>
        <w:t xml:space="preserve">Demora en el pago</w:t>
      </w:r>
      <w:r>
        <w:t xml:space="preserve"> </w:t>
      </w:r>
      <w:r>
        <w:t xml:space="preserve">superior a 60 días sobre el plazo establecido, a instancia del Consultor.</w:t>
      </w:r>
    </w:p>
    <w:p>
      <w:pPr>
        <w:numPr>
          <w:ilvl w:val="0"/>
          <w:numId w:val="1009"/>
        </w:numPr>
      </w:pPr>
      <w:r>
        <w:rPr>
          <w:bCs/>
          <w:b/>
        </w:rPr>
        <w:t xml:space="preserve">Imposibilidad sobrevenida</w:t>
      </w:r>
      <w:r>
        <w:t xml:space="preserve"> </w:t>
      </w:r>
      <w:r>
        <w:t xml:space="preserve">de cumplir con el objeto del contrato por causas de fuerza mayor.</w:t>
      </w:r>
    </w:p>
    <w:p>
      <w:pPr>
        <w:numPr>
          <w:ilvl w:val="0"/>
          <w:numId w:val="1009"/>
        </w:numPr>
      </w:pPr>
      <w:r>
        <w:rPr>
          <w:bCs/>
          <w:b/>
        </w:rPr>
        <w:t xml:space="preserve">Concurso, liquidación o cese de actividad</w:t>
      </w:r>
      <w:r>
        <w:t xml:space="preserve"> </w:t>
      </w:r>
      <w:r>
        <w:t xml:space="preserve">de cualquiera de las Partes.</w:t>
      </w:r>
    </w:p>
    <w:p>
      <w:pPr>
        <w:pStyle w:val="FirstParagraph"/>
      </w:pPr>
      <w:r>
        <w:t xml:space="preserve">11.2.</w:t>
      </w:r>
      <w:r>
        <w:t xml:space="preserve"> </w:t>
      </w:r>
      <w:r>
        <w:rPr>
          <w:bCs/>
          <w:b/>
        </w:rPr>
        <w:t xml:space="preserve">Efectos de la resolución.</w:t>
      </w:r>
      <w:r>
        <w:t xml:space="preserve"> </w:t>
      </w:r>
      <w:r>
        <w:t xml:space="preserve">En caso de resolución anticipada del contrato:</w:t>
      </w:r>
    </w:p>
    <w:p>
      <w:pPr>
        <w:numPr>
          <w:ilvl w:val="0"/>
          <w:numId w:val="1010"/>
        </w:numPr>
      </w:pPr>
      <w:r>
        <w:t xml:space="preserve">El Consultor facturará al Cliente los servicios efectivamente prestados hasta la fecha de la resolución, conforme a las horas dedicadas y a la tarifa horaria pactada.</w:t>
      </w:r>
    </w:p>
    <w:p>
      <w:pPr>
        <w:numPr>
          <w:ilvl w:val="0"/>
          <w:numId w:val="1010"/>
        </w:numPr>
      </w:pPr>
      <w:r>
        <w:t xml:space="preserve">El Cliente abonará dichos servicios en el plazo establecido en la cláusula tercera.</w:t>
      </w:r>
    </w:p>
    <w:p>
      <w:pPr>
        <w:numPr>
          <w:ilvl w:val="0"/>
          <w:numId w:val="1010"/>
        </w:numPr>
      </w:pPr>
      <w:r>
        <w:t xml:space="preserve">El Consultor entregará al Cliente todos los entregables completados hasta la fecha de la resolución.</w:t>
      </w:r>
    </w:p>
    <w:p>
      <w:pPr>
        <w:numPr>
          <w:ilvl w:val="0"/>
          <w:numId w:val="1010"/>
        </w:numPr>
      </w:pPr>
      <w:r>
        <w:t xml:space="preserve">Subsistirán las obligaciones de confidencialidad, las relativas a la protección de datos personales y las de propiedad intelectual.</w:t>
      </w:r>
    </w:p>
    <w:bookmarkEnd w:id="32"/>
    <w:bookmarkStart w:id="33" w:name="duodécima-notificaciones"/>
    <w:p>
      <w:pPr>
        <w:pStyle w:val="Heading3"/>
      </w:pPr>
      <w:r>
        <w:t xml:space="preserve">DUODÉCIMA — NOTIFICACIONES</w:t>
      </w:r>
    </w:p>
    <w:p>
      <w:pPr>
        <w:pStyle w:val="FirstParagraph"/>
      </w:pPr>
      <w:r>
        <w:t xml:space="preserve">12.1. Cualquier comunicación entre las Partes derivada del presente contrato se realizará por escrito, dirigida a las direcciones indicadas en el encabezamiento o a las que las Partes designen en el futuro mediante notificación a la otra parte.</w:t>
      </w:r>
    </w:p>
    <w:p>
      <w:pPr>
        <w:pStyle w:val="BodyText"/>
      </w:pPr>
      <w:r>
        <w:t xml:space="preserve">12.2. Se considerarán medios válidos de notificación:</w:t>
      </w:r>
    </w:p>
    <w:p>
      <w:pPr>
        <w:numPr>
          <w:ilvl w:val="0"/>
          <w:numId w:val="1011"/>
        </w:numPr>
        <w:pStyle w:val="Compact"/>
      </w:pPr>
      <w:r>
        <w:t xml:space="preserve">El correo electrónico dirigido a las direcciones designadas, con confirmación de lectura.</w:t>
      </w:r>
    </w:p>
    <w:p>
      <w:pPr>
        <w:numPr>
          <w:ilvl w:val="0"/>
          <w:numId w:val="1011"/>
        </w:numPr>
        <w:pStyle w:val="Compact"/>
      </w:pPr>
      <w:r>
        <w:t xml:space="preserve">El correo postal certificado con acuse de recibo.</w:t>
      </w:r>
    </w:p>
    <w:p>
      <w:pPr>
        <w:numPr>
          <w:ilvl w:val="0"/>
          <w:numId w:val="1011"/>
        </w:numPr>
        <w:pStyle w:val="Compact"/>
      </w:pPr>
      <w:r>
        <w:t xml:space="preserve">Cualquier otro medio que deje constancia fehaciente de la recepción.</w:t>
      </w:r>
    </w:p>
    <w:bookmarkEnd w:id="33"/>
    <w:bookmarkStart w:id="34" w:name="Xa033c12aecc0813529b086c5eee1535e7c8fa2e"/>
    <w:p>
      <w:pPr>
        <w:pStyle w:val="Heading3"/>
      </w:pPr>
      <w:r>
        <w:t xml:space="preserve">DECIMOTERCERA — LEGISLACIÓN APLICABLE Y JURISDICCIÓN</w:t>
      </w:r>
    </w:p>
    <w:p>
      <w:pPr>
        <w:pStyle w:val="FirstParagraph"/>
      </w:pPr>
      <w:r>
        <w:t xml:space="preserve">13.1. El presente contrato se regirá e interpretará conforme a la legislación española.</w:t>
      </w:r>
    </w:p>
    <w:p>
      <w:pPr>
        <w:pStyle w:val="BodyText"/>
      </w:pPr>
      <w:r>
        <w:t xml:space="preserve">13.2. Para la resolución de cualquier controversia derivada de la interpretación o ejecución del presente contrato, las Partes, con renuncia expresa a su propio fuero, se someten a la jurisdicción de los</w:t>
      </w:r>
      <w:r>
        <w:t xml:space="preserve"> </w:t>
      </w:r>
      <w:r>
        <w:rPr>
          <w:bCs/>
          <w:b/>
        </w:rPr>
        <w:t xml:space="preserve">Juzgados y Tribunales de la ciudad de Madrid</w:t>
      </w:r>
      <w:r>
        <w:t xml:space="preserve">.</w:t>
      </w:r>
    </w:p>
    <w:p>
      <w:pPr>
        <w:pStyle w:val="BodyText"/>
      </w:pPr>
      <w:r>
        <w:t xml:space="preserve">13.3. Sin perjuicio de lo anterior, las Partes podrán, si así lo acuerdan, someter las controversias a mediación previa ante un mediador profesional registrado en el Ministerio de Justicia.</w:t>
      </w:r>
    </w:p>
    <w:bookmarkEnd w:id="34"/>
    <w:bookmarkStart w:id="35" w:name="decimocuarta-integridad-del-acuerdo"/>
    <w:p>
      <w:pPr>
        <w:pStyle w:val="Heading3"/>
      </w:pPr>
      <w:r>
        <w:t xml:space="preserve">DECIMOCUARTA — INTEGRIDAD DEL ACUERDO</w:t>
      </w:r>
    </w:p>
    <w:p>
      <w:pPr>
        <w:pStyle w:val="FirstParagraph"/>
      </w:pPr>
      <w:r>
        <w:t xml:space="preserve">14.1. El presente contrato, junto con sus Anexos, constituye el acuerdo completo entre las Partes en relación con su objeto, sustituyendo cualquier acuerdo, propuesta, comunicación o entendimiento anterior, verbal o escrito.</w:t>
      </w:r>
    </w:p>
    <w:p>
      <w:pPr>
        <w:pStyle w:val="BodyText"/>
      </w:pPr>
      <w:r>
        <w:t xml:space="preserve">14.2. Cualquier modificación del presente contrato deberá realizarse por escrito y firmada por ambas Partes para ser válida.</w:t>
      </w:r>
    </w:p>
    <w:p>
      <w:pPr>
        <w:pStyle w:val="BodyText"/>
      </w:pPr>
      <w:r>
        <w:t xml:space="preserve">14.3. La nulidad de alguna de las cláusulas del presente contrato no afectará a la validez del resto, que continuarán siendo plenamente eficaces.</w:t>
      </w:r>
    </w:p>
    <w:p>
      <w:r>
        <w:pict>
          <v:rect style="width:0;height:1.5pt" o:hralign="center" o:hrstd="t" o:hr="t"/>
        </w:pict>
      </w:r>
    </w:p>
    <w:p>
      <w:pPr>
        <w:pStyle w:val="FirstParagraph"/>
      </w:pPr>
      <w:r>
        <w:t xml:space="preserve">Y para que así conste, las Partes firman el presente contrato en dos ejemplares y a un solo efecto, en el lugar y fecha indicados al principio.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Por FULKRO</w:t>
            </w:r>
          </w:p>
        </w:tc>
        <w:tc>
          <w:tcPr/>
          <w:p>
            <w:pPr>
              <w:pStyle w:val="Compact"/>
              <w:jc w:val="left"/>
            </w:pPr>
            <w:r>
              <w:t xml:space="preserve">Por {{ cliente.razon_social }}</w:t>
            </w:r>
          </w:p>
        </w:tc>
      </w:tr>
      <w:tr>
        <w:tc>
          <w:tcPr/>
          <w:p>
            <w:pPr>
              <w:pStyle w:val="Compact"/>
            </w:pPr>
          </w:p>
        </w:tc>
        <w:tc>
          <w:tcPr/>
          <w:p>
            <w:pPr>
              <w:pStyle w:val="Compact"/>
            </w:pPr>
          </w:p>
        </w:tc>
      </w:tr>
      <w:tr>
        <w:tc>
          <w:tcPr/>
          <w:p>
            <w:pPr>
              <w:pStyle w:val="Compact"/>
              <w:jc w:val="left"/>
            </w:pPr>
            <w:r>
              <w:t xml:space="preserve">Fdo.: D. Marcos Mata García</w:t>
            </w:r>
          </w:p>
        </w:tc>
        <w:tc>
          <w:tcPr/>
          <w:p>
            <w:pPr>
              <w:pStyle w:val="Compact"/>
              <w:jc w:val="left"/>
            </w:pPr>
            <w:r>
              <w:t xml:space="preserve">Fdo.: D./Dña. {{ cliente.firmante.nombre_completo }}</w:t>
            </w:r>
          </w:p>
        </w:tc>
      </w:tr>
      <w:tr>
        <w:tc>
          <w:tcPr/>
          <w:p>
            <w:pPr>
              <w:pStyle w:val="Compact"/>
              <w:jc w:val="left"/>
            </w:pPr>
            <w:r>
              <w:t xml:space="preserve">N.I.F.: {{ marcos.nif }}</w:t>
            </w:r>
          </w:p>
        </w:tc>
        <w:tc>
          <w:tcPr/>
          <w:p>
            <w:pPr>
              <w:pStyle w:val="Compact"/>
              <w:jc w:val="left"/>
            </w:pPr>
            <w:r>
              <w:t xml:space="preserve">Cargo: {{ cliente.firmante.cargo }}</w:t>
            </w:r>
          </w:p>
        </w:tc>
      </w:tr>
    </w:tbl>
    <w:p>
      <w:r>
        <w:pict>
          <v:rect style="width:0;height:1.5pt" o:hralign="center" o:hrstd="t" o:hr="t"/>
        </w:pict>
      </w:r>
    </w:p>
    <w:bookmarkEnd w:id="35"/>
    <w:bookmarkEnd w:id="36"/>
    <w:bookmarkStart w:id="38" w:name="anexos-al-contrato"/>
    <w:p>
      <w:pPr>
        <w:pStyle w:val="Heading2"/>
      </w:pPr>
      <w:r>
        <w:t xml:space="preserve">ANEXOS AL CONTRATO</w:t>
      </w:r>
    </w:p>
    <w:p>
      <w:pPr>
        <w:numPr>
          <w:ilvl w:val="0"/>
          <w:numId w:val="1012"/>
        </w:numPr>
        <w:pStyle w:val="Compact"/>
      </w:pPr>
      <w:r>
        <w:rPr>
          <w:bCs/>
          <w:b/>
        </w:rPr>
        <w:t xml:space="preserve">Anexo I:</w:t>
      </w:r>
      <w:r>
        <w:t xml:space="preserve"> </w:t>
      </w:r>
      <w:r>
        <w:t xml:space="preserve">Propuesta P-001 íntegra (incorporada por referencia)</w:t>
      </w:r>
    </w:p>
    <w:p>
      <w:pPr>
        <w:numPr>
          <w:ilvl w:val="0"/>
          <w:numId w:val="1012"/>
        </w:numPr>
        <w:pStyle w:val="Compact"/>
      </w:pPr>
      <w:r>
        <w:rPr>
          <w:bCs/>
          <w:b/>
        </w:rPr>
        <w:t xml:space="preserve">Anexo II:</w:t>
      </w:r>
      <w:r>
        <w:t xml:space="preserve"> </w:t>
      </w:r>
      <w:r>
        <w:t xml:space="preserve">Acuerdo de Encargo del Tratamiento de Datos Personales (art. 28 RGPD)</w:t>
      </w:r>
    </w:p>
    <w:p>
      <w:pPr>
        <w:numPr>
          <w:ilvl w:val="0"/>
          <w:numId w:val="1012"/>
        </w:numPr>
        <w:pStyle w:val="Compact"/>
      </w:pPr>
      <w:r>
        <w:rPr>
          <w:bCs/>
          <w:b/>
        </w:rPr>
        <w:t xml:space="preserve">Anexo III:</w:t>
      </w:r>
      <w:r>
        <w:t xml:space="preserve"> </w:t>
      </w:r>
      <w:r>
        <w:t xml:space="preserve">Definición detallada del alcance del proyecto</w:t>
      </w:r>
    </w:p>
    <w:p>
      <w:pPr>
        <w:numPr>
          <w:ilvl w:val="0"/>
          <w:numId w:val="1012"/>
        </w:numPr>
        <w:pStyle w:val="Compact"/>
      </w:pPr>
      <w:r>
        <w:rPr>
          <w:bCs/>
          <w:b/>
        </w:rPr>
        <w:t xml:space="preserve">Anexo IV:</w:t>
      </w:r>
      <w:r>
        <w:t xml:space="preserve"> </w:t>
      </w:r>
      <w:r>
        <w:t xml:space="preserve">Cronograma detallado y matriz de hitos</w:t>
      </w:r>
    </w:p>
    <w:bookmarkStart w:id="37" w:name="X1b7e5f3db01caf3fc83365da9a7902c882aea2d"/>
    <w:p>
      <w:pPr>
        <w:pStyle w:val="Heading3"/>
      </w:pPr>
      <w:r>
        <w:t xml:space="preserve">QUINTA BIS — RECURSOS Y COMPROMISOS DEL CLIENTE (CLÁUSULA CRÍTICA)</w:t>
      </w:r>
    </w:p>
    <w:p>
      <w:pPr>
        <w:pStyle w:val="FirstParagraph"/>
      </w:pPr>
      <w:r>
        <w:t xml:space="preserve">5bis.1.</w:t>
      </w:r>
      <w:r>
        <w:t xml:space="preserve"> </w:t>
      </w:r>
      <w:r>
        <w:rPr>
          <w:bCs/>
          <w:b/>
        </w:rPr>
        <w:t xml:space="preserve">El Cliente reconoce que el éxito del proyecto depende de manera determinante de su colaboración activa y oportuna.</w:t>
      </w:r>
      <w:r>
        <w:t xml:space="preserve"> </w:t>
      </w:r>
      <w:r>
        <w:t xml:space="preserve">A tal efecto, el Cliente se compromete a proporcionar los siguientes recursos en los plazos y condiciones que se indican:</w:t>
      </w:r>
    </w:p>
    <w:p>
      <w:pPr>
        <w:pStyle w:val="BodyText"/>
      </w:pPr>
      <w:r>
        <w:rPr>
          <w:bCs/>
          <w:b/>
        </w:rPr>
        <w:t xml:space="preserve">A) Recursos humanos:</w:t>
      </w:r>
    </w:p>
    <w:p>
      <w:pPr>
        <w:numPr>
          <w:ilvl w:val="0"/>
          <w:numId w:val="1013"/>
        </w:numPr>
      </w:pPr>
      <w:r>
        <w:t xml:space="preserve">Un</w:t>
      </w:r>
      <w:r>
        <w:t xml:space="preserve"> </w:t>
      </w:r>
      <w:r>
        <w:rPr>
          <w:bCs/>
          <w:b/>
        </w:rPr>
        <w:t xml:space="preserve">interlocutor único</w:t>
      </w:r>
      <w:r>
        <w:t xml:space="preserve"> </w:t>
      </w:r>
      <w:r>
        <w:t xml:space="preserve">con capacidad de decisión operativa sobre el proyecto, identificado con nombre y datos de contacto al inicio de la Fase 0, y con disponibilidad mínima garantizada de:</w:t>
      </w:r>
    </w:p>
    <w:p>
      <w:pPr>
        <w:numPr>
          <w:ilvl w:val="1"/>
          <w:numId w:val="1014"/>
        </w:numPr>
        <w:pStyle w:val="Compact"/>
      </w:pPr>
      <w:r>
        <w:rPr>
          <w:bCs/>
          <w:b/>
        </w:rPr>
        <w:t xml:space="preserve">4 horas semanales</w:t>
      </w:r>
      <w:r>
        <w:t xml:space="preserve"> </w:t>
      </w:r>
      <w:r>
        <w:t xml:space="preserve">durante las Fases 0 y 1 (Pre-arranque y Diagnóstico).</w:t>
      </w:r>
    </w:p>
    <w:p>
      <w:pPr>
        <w:numPr>
          <w:ilvl w:val="1"/>
          <w:numId w:val="1014"/>
        </w:numPr>
        <w:pStyle w:val="Compact"/>
      </w:pPr>
      <w:r>
        <w:rPr>
          <w:bCs/>
          <w:b/>
        </w:rPr>
        <w:t xml:space="preserve">8 horas semanales</w:t>
      </w:r>
      <w:r>
        <w:t xml:space="preserve"> </w:t>
      </w:r>
      <w:r>
        <w:t xml:space="preserve">durante las Fases 2 y 3 (Diseño e Implantación).</w:t>
      </w:r>
    </w:p>
    <w:p>
      <w:pPr>
        <w:numPr>
          <w:ilvl w:val="1"/>
          <w:numId w:val="1014"/>
        </w:numPr>
        <w:pStyle w:val="Compact"/>
      </w:pPr>
      <w:r>
        <w:rPr>
          <w:bCs/>
          <w:b/>
        </w:rPr>
        <w:t xml:space="preserve">4 horas semanales</w:t>
      </w:r>
      <w:r>
        <w:t xml:space="preserve"> </w:t>
      </w:r>
      <w:r>
        <w:t xml:space="preserve">durante las Fases 4 a 7 (Verificación a Auditoría).</w:t>
      </w:r>
    </w:p>
    <w:p>
      <w:pPr>
        <w:numPr>
          <w:ilvl w:val="0"/>
          <w:numId w:val="1013"/>
        </w:numPr>
      </w:pPr>
      <w:r>
        <w:t xml:space="preserve">Acceso al</w:t>
      </w:r>
      <w:r>
        <w:t xml:space="preserve"> </w:t>
      </w:r>
      <w:r>
        <w:rPr>
          <w:bCs/>
          <w:b/>
        </w:rPr>
        <w:t xml:space="preserve">Responsable TI o equivalente</w:t>
      </w:r>
      <w:r>
        <w:t xml:space="preserve"> </w:t>
      </w:r>
      <w:r>
        <w:t xml:space="preserve">del Cliente con disponibilidad suficiente para las entrevistas de diagnóstico, la configuración de controles técnicos y la respuesta a consultas técnicas del Consultor.</w:t>
      </w:r>
    </w:p>
    <w:p>
      <w:pPr>
        <w:numPr>
          <w:ilvl w:val="0"/>
          <w:numId w:val="1013"/>
        </w:numPr>
      </w:pPr>
      <w:r>
        <w:t xml:space="preserve">Acceso al</w:t>
      </w:r>
      <w:r>
        <w:t xml:space="preserve"> </w:t>
      </w:r>
      <w:r>
        <w:rPr>
          <w:bCs/>
          <w:b/>
        </w:rPr>
        <w:t xml:space="preserve">Responsable legal o DPO</w:t>
      </w:r>
      <w:r>
        <w:t xml:space="preserve"> </w:t>
      </w:r>
      <w:r>
        <w:t xml:space="preserve">cuando los servicios requieran coordinación en materia de protección de datos personales.</w:t>
      </w:r>
    </w:p>
    <w:p>
      <w:pPr>
        <w:numPr>
          <w:ilvl w:val="0"/>
          <w:numId w:val="1013"/>
        </w:numPr>
      </w:pPr>
      <w:r>
        <w:t xml:space="preserve">Acceso al</w:t>
      </w:r>
      <w:r>
        <w:t xml:space="preserve"> </w:t>
      </w:r>
      <w:r>
        <w:rPr>
          <w:bCs/>
          <w:b/>
        </w:rPr>
        <w:t xml:space="preserve">órgano superior</w:t>
      </w:r>
      <w:r>
        <w:t xml:space="preserve"> </w:t>
      </w:r>
      <w:r>
        <w:t xml:space="preserve">del Cliente para la firma formal de los documentos que así lo requieran (Política de Seguridad, Declaración de Aplicabilidad, acta de nombramiento de roles, acta de aceptación de riesgos residuales), en un plazo máximo de</w:t>
      </w:r>
      <w:r>
        <w:t xml:space="preserve"> </w:t>
      </w:r>
      <w:r>
        <w:rPr>
          <w:bCs/>
          <w:b/>
        </w:rPr>
        <w:t xml:space="preserve">15 días hábiles</w:t>
      </w:r>
      <w:r>
        <w:t xml:space="preserve"> </w:t>
      </w:r>
      <w:r>
        <w:t xml:space="preserve">desde que el Consultor los presente para firma.</w:t>
      </w:r>
    </w:p>
    <w:p>
      <w:pPr>
        <w:pStyle w:val="FirstParagraph"/>
      </w:pPr>
      <w:r>
        <w:rPr>
          <w:bCs/>
          <w:b/>
        </w:rPr>
        <w:t xml:space="preserve">B) Recursos técnicos:</w:t>
      </w:r>
    </w:p>
    <w:p>
      <w:pPr>
        <w:numPr>
          <w:ilvl w:val="0"/>
          <w:numId w:val="1015"/>
        </w:numPr>
      </w:pPr>
      <w:r>
        <w:t xml:space="preserve">Acceso de solo lectura a la CMDB, directorio activo, configuración cloud, SIEM y demás sistemas necesarios para el diagnóstico técnico, en los primeros</w:t>
      </w:r>
      <w:r>
        <w:t xml:space="preserve"> </w:t>
      </w:r>
      <w:r>
        <w:rPr>
          <w:bCs/>
          <w:b/>
        </w:rPr>
        <w:t xml:space="preserve">10 días hábiles</w:t>
      </w:r>
      <w:r>
        <w:t xml:space="preserve"> </w:t>
      </w:r>
      <w:r>
        <w:t xml:space="preserve">desde el inicio de la Fase 1.</w:t>
      </w:r>
    </w:p>
    <w:p>
      <w:pPr>
        <w:numPr>
          <w:ilvl w:val="0"/>
          <w:numId w:val="1015"/>
        </w:numPr>
      </w:pPr>
      <w:r>
        <w:t xml:space="preserve">Posibilidad de ejecutar los escaneos de seguridad autorizados durante las ventanas horarias pactadas, conforme al Anexo III del presente contrato.</w:t>
      </w:r>
    </w:p>
    <w:p>
      <w:pPr>
        <w:numPr>
          <w:ilvl w:val="0"/>
          <w:numId w:val="1015"/>
        </w:numPr>
      </w:pPr>
      <w:r>
        <w:t xml:space="preserve">Entrega de toda la documentación existente relevante (políticas previas, informes de auditoría, contratos con proveedores, inventarios) en los primeros</w:t>
      </w:r>
      <w:r>
        <w:t xml:space="preserve"> </w:t>
      </w:r>
      <w:r>
        <w:rPr>
          <w:bCs/>
          <w:b/>
        </w:rPr>
        <w:t xml:space="preserve">10 días hábiles</w:t>
      </w:r>
      <w:r>
        <w:t xml:space="preserve"> </w:t>
      </w:r>
      <w:r>
        <w:t xml:space="preserve">desde el inicio del proyecto.</w:t>
      </w:r>
    </w:p>
    <w:p>
      <w:pPr>
        <w:pStyle w:val="FirstParagraph"/>
      </w:pPr>
      <w:r>
        <w:rPr>
          <w:bCs/>
          <w:b/>
        </w:rPr>
        <w:t xml:space="preserve">C) Recursos organizativos:</w:t>
      </w:r>
    </w:p>
    <w:p>
      <w:pPr>
        <w:numPr>
          <w:ilvl w:val="0"/>
          <w:numId w:val="1016"/>
        </w:numPr>
      </w:pPr>
      <w:r>
        <w:t xml:space="preserve">Comunicación formal del CEO o máximo responsable del Cliente al personal de la organización anunciando el proyecto de certificación ENS, su importancia estratégica y la obligación de colaborar con el Consultor, en los primeros</w:t>
      </w:r>
      <w:r>
        <w:t xml:space="preserve"> </w:t>
      </w:r>
      <w:r>
        <w:rPr>
          <w:bCs/>
          <w:b/>
        </w:rPr>
        <w:t xml:space="preserve">5 días hábiles</w:t>
      </w:r>
      <w:r>
        <w:t xml:space="preserve"> </w:t>
      </w:r>
      <w:r>
        <w:t xml:space="preserve">desde la firma del contrato.</w:t>
      </w:r>
    </w:p>
    <w:p>
      <w:pPr>
        <w:numPr>
          <w:ilvl w:val="0"/>
          <w:numId w:val="1016"/>
        </w:numPr>
      </w:pPr>
      <w:r>
        <w:t xml:space="preserve">Disponibilidad del personal del Cliente para las entrevistas de diagnóstico en los plazos razonables que proponga el Consultor.</w:t>
      </w:r>
    </w:p>
    <w:p>
      <w:pPr>
        <w:numPr>
          <w:ilvl w:val="0"/>
          <w:numId w:val="1016"/>
        </w:numPr>
      </w:pPr>
      <w:r>
        <w:t xml:space="preserve">Acta de constitución del Comité de Seguridad de la Información firmada antes de finalizar la Fase 0.</w:t>
      </w:r>
    </w:p>
    <w:p>
      <w:pPr>
        <w:pStyle w:val="FirstParagraph"/>
      </w:pPr>
      <w:r>
        <w:rPr>
          <w:bCs/>
          <w:b/>
        </w:rPr>
        <w:t xml:space="preserve">D) Consecuencias del incumplimiento:</w:t>
      </w:r>
    </w:p>
    <w:p>
      <w:pPr>
        <w:pStyle w:val="BodyText"/>
      </w:pPr>
      <w:r>
        <w:t xml:space="preserve">5bis.2.</w:t>
      </w:r>
      <w:r>
        <w:t xml:space="preserve"> </w:t>
      </w:r>
      <w:r>
        <w:rPr>
          <w:bCs/>
          <w:b/>
        </w:rPr>
        <w:t xml:space="preserve">Parones documentados.</w:t>
      </w:r>
      <w:r>
        <w:t xml:space="preserve"> </w:t>
      </w:r>
      <w:r>
        <w:t xml:space="preserve">Cada retraso imputable al Cliente en el cumplimiento de los compromisos descritos en los apartados A), B) y C) anteriores generará un</w:t>
      </w:r>
      <w:r>
        <w:t xml:space="preserve"> </w:t>
      </w:r>
      <w:r>
        <w:rPr>
          <w:bCs/>
          <w:b/>
        </w:rPr>
        <w:t xml:space="preserve">parón documentado del cronograma</w:t>
      </w:r>
      <w:r>
        <w:t xml:space="preserve">, que el Consultor registrará por escrito indicando: compromiso incumplido, fecha comprometida, fecha real (o pendiente), impacto en el cronograma y acciones propuestas.</w:t>
      </w:r>
    </w:p>
    <w:p>
      <w:pPr>
        <w:pStyle w:val="BodyText"/>
      </w:pPr>
      <w:r>
        <w:t xml:space="preserve">5bis.3.</w:t>
      </w:r>
      <w:r>
        <w:t xml:space="preserve"> </w:t>
      </w:r>
      <w:r>
        <w:rPr>
          <w:bCs/>
          <w:b/>
        </w:rPr>
        <w:t xml:space="preserve">Facturación del tiempo de espera.</w:t>
      </w:r>
      <w:r>
        <w:t xml:space="preserve"> </w:t>
      </w:r>
      <w:r>
        <w:t xml:space="preserve">Si un parón documentado supera los</w:t>
      </w:r>
      <w:r>
        <w:t xml:space="preserve"> </w:t>
      </w:r>
      <w:r>
        <w:rPr>
          <w:bCs/>
          <w:b/>
        </w:rPr>
        <w:t xml:space="preserve">10 días hábiles consecutivos</w:t>
      </w:r>
      <w:r>
        <w:t xml:space="preserve">, el Consultor podrá facturar al Cliente en concepto de</w:t>
      </w:r>
      <w:r>
        <w:t xml:space="preserve"> </w:t>
      </w:r>
      <w:r>
        <w:rPr>
          <w:bCs/>
          <w:b/>
        </w:rPr>
        <w:t xml:space="preserve">tiempo de espera</w:t>
      </w:r>
      <w:r>
        <w:t xml:space="preserve"> </w:t>
      </w:r>
      <w:r>
        <w:t xml:space="preserve">una compensación equivalente al</w:t>
      </w:r>
      <w:r>
        <w:t xml:space="preserve"> </w:t>
      </w:r>
      <w:r>
        <w:rPr>
          <w:bCs/>
          <w:b/>
        </w:rPr>
        <w:t xml:space="preserve">50% de la tarifa horaria pactada</w:t>
      </w:r>
      <w:r>
        <w:t xml:space="preserve"> </w:t>
      </w:r>
      <w:r>
        <w:t xml:space="preserve">por cada hora de Marcos que quede bloqueada como consecuencia del parón, con un tope mensual equivalente al</w:t>
      </w:r>
      <w:r>
        <w:t xml:space="preserve"> </w:t>
      </w:r>
      <w:r>
        <w:rPr>
          <w:bCs/>
          <w:b/>
        </w:rPr>
        <w:t xml:space="preserve">25% de la cuota mensual</w:t>
      </w:r>
      <w:r>
        <w:t xml:space="preserve"> </w:t>
      </w:r>
      <w:r>
        <w:t xml:space="preserve">del proyecto. Esta compensación será exigible mediante factura adicional con desglose del parón y se abonará en el plazo de la cláusula tercera.</w:t>
      </w:r>
    </w:p>
    <w:p>
      <w:pPr>
        <w:pStyle w:val="BodyText"/>
      </w:pPr>
      <w:r>
        <w:t xml:space="preserve">5bis.4.</w:t>
      </w:r>
      <w:r>
        <w:t xml:space="preserve"> </w:t>
      </w:r>
      <w:r>
        <w:rPr>
          <w:bCs/>
          <w:b/>
        </w:rPr>
        <w:t xml:space="preserve">Suspensión del proyecto.</w:t>
      </w:r>
      <w:r>
        <w:t xml:space="preserve"> </w:t>
      </w:r>
      <w:r>
        <w:t xml:space="preserve">Si un parón documentado supera los</w:t>
      </w:r>
      <w:r>
        <w:t xml:space="preserve"> </w:t>
      </w:r>
      <w:r>
        <w:rPr>
          <w:bCs/>
          <w:b/>
        </w:rPr>
        <w:t xml:space="preserve">30 días hábiles consecutivos</w:t>
      </w:r>
      <w:r>
        <w:t xml:space="preserve">, el Consultor podrá</w:t>
      </w:r>
      <w:r>
        <w:t xml:space="preserve"> </w:t>
      </w:r>
      <w:r>
        <w:rPr>
          <w:bCs/>
          <w:b/>
        </w:rPr>
        <w:t xml:space="preserve">suspender formalmente el proyecto</w:t>
      </w:r>
      <w:r>
        <w:t xml:space="preserve">, notificándolo por escrito al Cliente. La suspensión implicará:</w:t>
      </w:r>
    </w:p>
    <w:p>
      <w:pPr>
        <w:numPr>
          <w:ilvl w:val="0"/>
          <w:numId w:val="1017"/>
        </w:numPr>
      </w:pPr>
      <w:r>
        <w:t xml:space="preserve">Congelación del cronograma hasta que el Cliente resuelva los compromisos pendientes.</w:t>
      </w:r>
    </w:p>
    <w:p>
      <w:pPr>
        <w:numPr>
          <w:ilvl w:val="0"/>
          <w:numId w:val="1017"/>
        </w:numPr>
      </w:pPr>
      <w:r>
        <w:t xml:space="preserve">Recálculo del cronograma y, en su caso, del presupuesto al reanudar.</w:t>
      </w:r>
    </w:p>
    <w:p>
      <w:pPr>
        <w:numPr>
          <w:ilvl w:val="0"/>
          <w:numId w:val="1017"/>
        </w:numPr>
      </w:pPr>
      <w:r>
        <w:t xml:space="preserve">La suspensión no exime al Cliente del pago de los servicios ya prestados ni del tiempo de espera acumulado.</w:t>
      </w:r>
    </w:p>
    <w:p>
      <w:pPr>
        <w:pStyle w:val="FirstParagraph"/>
      </w:pPr>
      <w:r>
        <w:t xml:space="preserve">5bis.5.</w:t>
      </w:r>
      <w:r>
        <w:t xml:space="preserve"> </w:t>
      </w:r>
      <w:r>
        <w:rPr>
          <w:bCs/>
          <w:b/>
        </w:rPr>
        <w:t xml:space="preserve">Resolución por incumplimiento.</w:t>
      </w:r>
      <w:r>
        <w:t xml:space="preserve"> </w:t>
      </w:r>
      <w:r>
        <w:t xml:space="preserve">Si un parón documentado supera los</w:t>
      </w:r>
      <w:r>
        <w:t xml:space="preserve"> </w:t>
      </w:r>
      <w:r>
        <w:rPr>
          <w:bCs/>
          <w:b/>
        </w:rPr>
        <w:t xml:space="preserve">60 días hábiles consecutivos</w:t>
      </w:r>
      <w:r>
        <w:t xml:space="preserve">, el Consultor podrá</w:t>
      </w:r>
      <w:r>
        <w:t xml:space="preserve"> </w:t>
      </w:r>
      <w:r>
        <w:rPr>
          <w:bCs/>
          <w:b/>
        </w:rPr>
        <w:t xml:space="preserve">resolver el contrato</w:t>
      </w:r>
      <w:r>
        <w:t xml:space="preserve"> </w:t>
      </w:r>
      <w:r>
        <w:t xml:space="preserve">conforme a la cláusula undécima, conservando el derecho a los pagos ya realizados y a la facturación de los servicios prestados hasta la fecha de resolución.</w:t>
      </w:r>
    </w:p>
    <w:p>
      <w:pPr>
        <w:pStyle w:val="BodyText"/>
      </w:pPr>
      <w:r>
        <w:t xml:space="preserve">5bis.6.</w:t>
      </w:r>
      <w:r>
        <w:t xml:space="preserve"> </w:t>
      </w:r>
      <w:r>
        <w:rPr>
          <w:bCs/>
          <w:b/>
        </w:rPr>
        <w:t xml:space="preserve">Tracker de recursos.</w:t>
      </w:r>
      <w:r>
        <w:t xml:space="preserve"> </w:t>
      </w:r>
      <w:r>
        <w:t xml:space="preserve">La plataforma del Consultor mantendrá un registro automatizado de los compromisos del Cliente (</w:t>
      </w:r>
      <w:r>
        <w:rPr>
          <w:rStyle w:val="VerbatimChar"/>
        </w:rPr>
        <w:t xml:space="preserve">client_commitments</w:t>
      </w:r>
      <w:r>
        <w:t xml:space="preserve">), con fecha comprometida, fecha real y desviaciones. Cada semana el Consultor podrá enviar al Cliente un</w:t>
      </w:r>
      <w:r>
        <w:t xml:space="preserve"> </w:t>
      </w:r>
      <w:r>
        <w:rPr>
          <w:bCs/>
          <w:b/>
        </w:rPr>
        <w:t xml:space="preserve">informe de cumplimiento de recursos</w:t>
      </w:r>
      <w:r>
        <w:t xml:space="preserve"> </w:t>
      </w:r>
      <w:r>
        <w:t xml:space="preserve">como recordatorio preventivo. Este informe no tiene carácter sancionador sino informativo, y su no emisión no exime al Cliente de los compromisos asumidos.</w:t>
      </w:r>
    </w:p>
    <w:bookmarkEnd w:id="37"/>
    <w:bookmarkEnd w:id="38"/>
    <w:bookmarkEnd w:id="39"/>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2026-04-14T18:00:37Z</dcterms:created>
  <dcterms:modified xsi:type="dcterms:W3CDTF">2026-04-14T18:00:37Z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ificacion">
    <vt:lpwstr>CONFIDENCIAL — Cliente</vt:lpwstr>
  </property>
  <property fmtid="{D5CDD505-2E9C-101B-9397-08002B2CF9AE}" pid="3" name="codigo_documento">
    <vt:lpwstr>C-001</vt:lpwstr>
  </property>
  <property fmtid="{D5CDD505-2E9C-101B-9397-08002B2CF9AE}" pid="4" name="fecha_firma">
    <vt:lpwstr>{{ contrato.fecha_firma }}</vt:lpwstr>
  </property>
  <property fmtid="{D5CDD505-2E9C-101B-9397-08002B2CF9AE}" pid="5" name="titulo">
    <vt:lpwstr>Contrato de Prestación de Servicios Profesionales de Consultoría ENS</vt:lpwstr>
  </property>
  <property fmtid="{D5CDD505-2E9C-101B-9397-08002B2CF9AE}" pid="6" name="version">
    <vt:lpwstr>{{ contrato.version JINJAPIPE default(‘1.0’) }}</vt:lpwstr>
  </property>
</Properties>
</file>