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a30365f0eb1503239cb3c5c992762752c526c12"/>
    <w:p>
      <w:pPr>
        <w:pStyle w:val="Heading1"/>
      </w:pPr>
      <w:r>
        <w:t xml:space="preserve">INFORME FINAL DE ADECUACIÓN AL ESQUEMA NACIONAL DE SEGURIDAD</w:t>
      </w:r>
    </w:p>
    <w:bookmarkStart w:id="20" w:name="cliente.razon_social"/>
    <w:p>
      <w:pPr>
        <w:pStyle w:val="Heading2"/>
      </w:pPr>
      <w:r>
        <w:t xml:space="preserve">{{ cliente.razon_social }}</w:t>
      </w:r>
    </w:p>
    <w:p>
      <w:pPr>
        <w:pStyle w:val="FirstParagraph"/>
      </w:pPr>
      <w:r>
        <w:rPr>
          <w:bCs/>
          <w:b/>
        </w:rPr>
        <w:t>Documento E-040 · Versión {{ informe.version | default(‘1.0’) }} · {{ informe.fecha_emision }}</w:t>
      </w:r>
    </w:p>
    <w:p>
      <w:r>
        <w:pict>
          <v:rect style="width:0;height:1.5pt" o:hralign="center" o:hrstd="t" o:hr="t"/>
        </w:pict>
      </w:r>
    </w:p>
    <w:bookmarkEnd w:id="20"/>
    <w:bookmarkStart w:id="21" w:name="resumen-ejecutivo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>El presente informe documenta el resultado del proyecto de adecuación de {{ cliente.razon_social }} al Esquema Nacional de Seguridad regulado por el Real Decreto 311/2022, de 3 de mayo, llevado a cabo entre el {{ proyecto.fecha_inicio }} y el {{ proyecto.fecha_fin }}, con el objetivo de obtener la certificación de conformidad en categoría {{ proyecto.categoria_ens }}.</w:t>
      </w:r>
      <w:r/>
      <w:r>
        <w:rPr>
          <w:bCs/>
          <w:b/>
        </w:rPr>
      </w:r>
      <w:r/>
      <w:r/>
      <w:r/>
      <w:r>
        <w:rPr>
          <w:bCs/>
          <w:b/>
        </w:rPr>
      </w:r>
      <w:r/>
    </w:p>
    <w:p>
      <w:pPr>
        <w:pStyle w:val="BodyText"/>
      </w:pPr>
      <w:r>
        <w:t xml:space="preserve">A la fecha de emisión del presente informe, el sistema comprendido en el alcance reúne las condiciones necesarias para someterse a la auditoría externa de certificación por una entidad acreditada por ENAC, con un nivel de cumplimiento global del</w:t>
      </w:r>
      <w:r>
        <w:t xml:space="preserve"> </w:t>
      </w:r>
      <w:r>
        <w:rPr>
          <w:bCs/>
          <w:b/>
        </w:rPr>
        <w:t xml:space="preserve">{{ informe.cumplimiento_global }}%</w:t>
      </w:r>
      <w:r>
        <w:t xml:space="preserve"> </w:t>
      </w:r>
      <w:r>
        <w:t xml:space="preserve">sobre las medidas exigibles del Anexo II del ENS para la categoría declarada.</w:t>
      </w:r>
    </w:p>
    <w:p>
      <w:pPr>
        <w:pStyle w:val="BodyText"/>
      </w:pPr>
      <w:r>
        <w:rPr>
          <w:bCs/>
          <w:b/>
        </w:rPr>
        <w:t xml:space="preserve">Conclusión:</w:t>
      </w:r>
      <w:r>
        <w:t xml:space="preserve"> </w:t>
      </w:r>
      <w:r>
        <w:t xml:space="preserve">Se recomienda al Comité de Seguridad de {{ cliente.razon_social }} elevar al órgano superior la propuesta de iniciar formalmente el procedimiento de certificación externa con la entidad seleccionada.</w:t>
      </w:r>
    </w:p>
    <w:p>
      <w:r>
        <w:pict>
          <v:rect style="width:0;height:1.5pt" o:hralign="center" o:hrstd="t" o:hr="t"/>
        </w:pict>
      </w:r>
    </w:p>
    <w:bookmarkEnd w:id="21"/>
    <w:bookmarkStart w:id="27" w:name="alcance-del-sistema-certificado"/>
    <w:p>
      <w:pPr>
        <w:pStyle w:val="Heading2"/>
      </w:pPr>
      <w:r>
        <w:t xml:space="preserve">2. ALCANCE DEL SISTEMA CERTIFICADO</w:t>
      </w:r>
    </w:p>
    <w:bookmarkStart w:id="22" w:name="definición-del-alcance"/>
    <w:p>
      <w:pPr>
        <w:pStyle w:val="Heading3"/>
      </w:pPr>
      <w:r>
        <w:t xml:space="preserve">2.1 Definición del alcance</w:t>
      </w:r>
    </w:p>
    <w:p>
      <w:pPr>
        <w:pStyle w:val="FirstParagraph"/>
      </w:pPr>
      <w:r>
        <w:t xml:space="preserve">El sistema de información objeto de la adecuación al ENS y de la futura certificación es:</w:t>
      </w:r>
    </w:p>
    <w:p>
      <w:pPr>
        <w:pStyle w:val="BlockText"/>
      </w:pPr>
      <w:r>
        <w:rPr>
          <w:bCs/>
          <w:b/>
        </w:rPr>
        <w:t xml:space="preserve">{{ proyecto.alcance.descripcion_completa }}</w:t>
      </w:r>
    </w:p>
    <w:bookmarkEnd w:id="22"/>
    <w:bookmarkStart w:id="23" w:name="servicios-incluidos"/>
    <w:p>
      <w:pPr>
        <w:pStyle w:val="Heading3"/>
      </w:pPr>
      <w:r>
        <w:t xml:space="preserve">2.2 Servicios incluidos</w:t>
      </w:r>
    </w:p>
    <w:p>
      <w:pPr>
        <w:pStyle w:val="FirstParagraph"/>
      </w:pPr>
      <w:r>
        <w:t xml:space="preserve">{% for servicio in proyecto.alcance.servicios %}</w:t>
      </w:r>
      <w:r>
        <w:t xml:space="preserve"> </w:t>
      </w:r>
      <w:r>
        <w:t xml:space="preserve">- {{ servicio }}</w:t>
      </w:r>
      <w:r>
        <w:t xml:space="preserve"> </w:t>
      </w:r>
      <w:r>
        <w:t xml:space="preserve">{% endfor %}</w:t>
      </w:r>
    </w:p>
    <w:bookmarkEnd w:id="23"/>
    <w:bookmarkStart w:id="24" w:name="sistemas-e-infraestructura"/>
    <w:p>
      <w:pPr>
        <w:pStyle w:val="Heading3"/>
      </w:pPr>
      <w:r>
        <w:t xml:space="preserve">2.3 Sistemas e infraestructura</w:t>
      </w:r>
    </w:p>
    <w:p>
      <w:pPr>
        <w:pStyle w:val="FirstParagraph"/>
      </w:pPr>
      <w:r>
        <w:t xml:space="preserve">{% for sistema in proyecto.alcance.sistemas %}</w:t>
      </w:r>
      <w:r>
        <w:t xml:space="preserve"> </w:t>
      </w:r>
      <w:r>
        <w:t xml:space="preserve">- {{ sistema }}</w:t>
      </w:r>
      <w:r>
        <w:t xml:space="preserve"> </w:t>
      </w:r>
      <w:r>
        <w:t xml:space="preserve">{% endfor %}</w:t>
      </w:r>
    </w:p>
    <w:bookmarkEnd w:id="24"/>
    <w:bookmarkStart w:id="25" w:name="sedes-incluidas"/>
    <w:p>
      <w:pPr>
        <w:pStyle w:val="Heading3"/>
      </w:pPr>
      <w:r>
        <w:t xml:space="preserve">2.4 Sedes incluidas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</w:tbl>
    <w:p>
      <w:pPr>
        <w:pStyle w:val="BodyText"/>
      </w:pPr>
      <w:r>
        <w:t xml:space="preserve">{% for sede in proyecto.alcance.sedes %}</w:t>
      </w:r>
      <w:r>
        <w:t xml:space="preserve"> </w:t>
      </w:r>
      <w:r>
        <w:t xml:space="preserve">| {{ sede.nombre }} | {{ sede.direccion }} | {{ sede.tipo }} |</w:t>
      </w:r>
      <w:r>
        <w:t xml:space="preserve"> </w:t>
      </w:r>
      <w:r>
        <w:t xml:space="preserve">{% endfor %}</w:t>
      </w:r>
    </w:p>
    <w:bookmarkEnd w:id="25"/>
    <w:bookmarkStart w:id="26" w:name="exclusiones-expresas"/>
    <w:p>
      <w:pPr>
        <w:pStyle w:val="Heading3"/>
      </w:pPr>
      <w:r>
        <w:t xml:space="preserve">2.5 Exclusiones expresas</w:t>
      </w:r>
    </w:p>
    <w:p>
      <w:pPr>
        <w:pStyle w:val="FirstParagraph"/>
      </w:pPr>
      <w:r>
        <w:t xml:space="preserve">{% for exclusion in proyecto.alcance.exclusiones %}</w:t>
      </w:r>
      <w:r>
        <w:t xml:space="preserve"> </w:t>
      </w:r>
      <w:r>
        <w:t xml:space="preserve">- {{ exclusion }}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metodología-del-proyecto"/>
    <w:p>
      <w:pPr>
        <w:pStyle w:val="Heading2"/>
      </w:pPr>
      <w:r>
        <w:t xml:space="preserve">3. METODOLOGÍA DEL PROYECTO</w:t>
      </w:r>
    </w:p>
    <w:p>
      <w:pPr>
        <w:pStyle w:val="FirstParagraph"/>
      </w:pPr>
      <w:r>
        <w:t>El proyecto se ha ejecutado siguiendo una metodología alineada con las guías CCN-STIC 805 (Política de Seguridad), 806 (Plan de Adecuación) y 808 (Verificación del cumplimiento del ENS) y con el ciclo PDCA de la norma UNE-EN ISO/IEC 27001:2022.</w:t>
      </w:r>
    </w:p>
    <w:p>
      <w:pPr>
        <w:pStyle w:val="BodyText"/>
      </w:pPr>
      <w:r>
        <w:t xml:space="preserve">Las fases ejecutadas han sido: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</w:tbl>
    <w:p>
      <w:pPr>
        <w:pStyle w:val="BodyText"/>
      </w:pPr>
      <w:r>
        <w:t xml:space="preserve">{% for fase in informe.fases %}</w:t>
      </w:r>
      <w:r>
        <w:t xml:space="preserve"> </w:t>
      </w:r>
      <w:r>
        <w:t xml:space="preserve">| {{ loop.index }}. {{ fase.nombre }} | {{ fase.descripcion }} | {{ fase.duracion_real }} sem. | {{ fase.estado }} |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28"/>
    <w:bookmarkStart w:id="31" w:name="categorización-del-sistema"/>
    <w:p>
      <w:pPr>
        <w:pStyle w:val="Heading2"/>
      </w:pPr>
      <w:r>
        <w:t xml:space="preserve">4. CATEGORIZACIÓN DEL SISTEMA</w:t>
      </w:r>
    </w:p>
    <w:bookmarkStart w:id="29" w:name="Xab4efc3581c63d70f1520172e038215777b0d9d"/>
    <w:p>
      <w:pPr>
        <w:pStyle w:val="Heading3"/>
      </w:pPr>
      <w:r>
        <w:t xml:space="preserve">4.1 Análisis de impacto sobre las dimensiones de seguridad</w:t>
      </w:r>
    </w:p>
    <w:p>
      <w:pPr>
        <w:pStyle w:val="FirstParagraph"/>
      </w:pPr>
      <w:r>
        <w:t xml:space="preserve">Conforme a los criterios del Anexo I del Real Decreto 311/2022 y de la guía CCN-STIC 803, se ha realizado el análisis de impacto sobre las cinco dimensiones de seguridad (Confidencialidad, Integridad, Trazabilidad, Autenticidad y Disponibilidad), con el siguiente resultado: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asignado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informe.dimensiones.confidencialidad.nivel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informe.dimensiones.confidencialidad.justificacion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informe.dimensiones.integridad.nivel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informe.dimensiones.integridad.justificacion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informe.dimensiones.trazabilidad.nivel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informe.dimensiones.trazabilidad.justificacion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Autenticidad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informe.dimensiones.autenticidad.nivel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informe.dimensiones.autenticidad.justificacion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informe.dimensiones.disponibilidad.nivel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informe.dimensiones.disponibilidad.justificacion }}</w:t>
            </w:r>
          </w:p>
        </w:tc>
      </w:tr>
    </w:tbl>
    <w:bookmarkEnd w:id="29"/>
    <w:bookmarkStart w:id="30" w:name="categoría-del-sistema"/>
    <w:p>
      <w:pPr>
        <w:pStyle w:val="Heading3"/>
      </w:pPr>
      <w:r>
        <w:t xml:space="preserve">4.2 Categoría del sistema</w:t>
      </w:r>
    </w:p>
    <w:p>
      <w:pPr>
        <w:pStyle w:val="FirstParagraph"/>
      </w:pPr>
      <w:r>
        <w:t xml:space="preserve">Por aplicación del criterio de</w:t>
      </w:r>
      <w:r>
        <w:t xml:space="preserve"> </w:t>
      </w:r>
      <w:r>
        <w:rPr>
          <w:bCs/>
          <w:b/>
        </w:rPr>
        <w:t xml:space="preserve">categoría máxima de las dimensiones</w:t>
      </w:r>
      <w:r>
        <w:t xml:space="preserve">, la categoría del sistema completo es</w:t>
      </w:r>
      <w:r>
        <w:t xml:space="preserve"> </w:t>
      </w:r>
      <w:r>
        <w:rPr>
          <w:bCs/>
          <w:b/>
        </w:rPr>
        <w:t xml:space="preserve">{{ proyecto.categoria_ens }}</w:t>
      </w:r>
      <w:r>
        <w:t xml:space="preserve">.</w:t>
      </w:r>
    </w:p>
    <w:p>
      <w:pPr>
        <w:pStyle w:val="BodyText"/>
      </w:pPr>
      <w:r>
        <w:t xml:space="preserve">Esta categoría ha sido formalmente aprobada por el Comité de Seguridad de {{ cliente.razon_social }} con fecha {{ informe.fecha_aprobacion_categoria }}.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análisis-de-riesgos"/>
    <w:p>
      <w:pPr>
        <w:pStyle w:val="Heading2"/>
      </w:pPr>
      <w:r>
        <w:t xml:space="preserve">5. ANÁLISIS DE RIESGOS</w:t>
      </w:r>
    </w:p>
    <w:bookmarkStart w:id="32" w:name="metodología"/>
    <w:p>
      <w:pPr>
        <w:pStyle w:val="Heading3"/>
      </w:pPr>
      <w:r>
        <w:t xml:space="preserve">5.1 Metodología</w:t>
      </w:r>
    </w:p>
    <w:p>
      <w:pPr>
        <w:pStyle w:val="FirstParagraph"/>
      </w:pPr>
      <w:r>
        <w:t xml:space="preserve">El análisis de riesgos se ha realizado conforme a la metodología</w:t>
      </w:r>
      <w:r>
        <w:t xml:space="preserve"> </w:t>
      </w:r>
      <w:r>
        <w:rPr>
          <w:bCs/>
          <w:b/>
        </w:rPr>
        <w:t xml:space="preserve">MAGERIT versión 3</w:t>
      </w:r>
      <w:r>
        <w:t xml:space="preserve"> </w:t>
      </w:r>
      <w:r>
        <w:t xml:space="preserve">del Consejo Superior de Administración Electrónica, siguiendo el procedimiento E-200 (Procedimiento de Análisis y Gestión de Riesgos) implantado en el SGSI.</w:t>
      </w:r>
    </w:p>
    <w:bookmarkEnd w:id="32"/>
    <w:bookmarkStart w:id="33" w:name="inventario-de-activos"/>
    <w:p>
      <w:pPr>
        <w:pStyle w:val="Heading3"/>
      </w:pPr>
      <w:r>
        <w:t xml:space="preserve">5.2 Inventario de activos</w:t>
      </w:r>
    </w:p>
    <w:p>
      <w:pPr>
        <w:pStyle w:val="FirstParagraph"/>
      </w:pPr>
      <w:r>
        <w:t xml:space="preserve">Se han identificado e inventariado un total de</w:t>
      </w:r>
      <w:r>
        <w:t xml:space="preserve"> </w:t>
      </w:r>
      <w:r>
        <w:rPr>
          <w:bCs/>
          <w:b/>
        </w:rPr>
        <w:t xml:space="preserve">{{ informe.activos.total }} activos</w:t>
      </w:r>
      <w:r>
        <w:t xml:space="preserve"> </w:t>
      </w:r>
      <w:r>
        <w:t xml:space="preserve">distribuidos según la taxonomía MAGERIT v3: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informe.activos.servicios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informe.activos.informacion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informe.activos.software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informe.activos.hardware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informe.activos.comunicaciones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Soportes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informe.activos.soportes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Equipamiento auxiliar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informe.activos.auxiliar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informe.activos.instalaciones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informe.activos.personal }}</w:t>
            </w:r>
          </w:p>
        </w:tc>
      </w:tr>
    </w:tbl>
    <w:bookmarkEnd w:id="33"/>
    <w:bookmarkStart w:id="34" w:name="resumen-del-análisis-de-riesgos"/>
    <w:p>
      <w:pPr>
        <w:pStyle w:val="Heading3"/>
      </w:pPr>
      <w:r>
        <w:t xml:space="preserve">5.3 Resumen del análisis de riesgos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Amenazas identificadas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informe.riesgos.amenazas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Pares activo-amenaza analizados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informe.riesgos.pares_analizados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 intrínsecos identificados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informe.riesgos.intrinsecos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 residuales tras salvaguardas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informe.riesgos.residuales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 residuales por encima del umbral de aceptación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informe.riesgos.por_encima_umbral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 residuales aceptados formalmente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informe.riesgos.aceptados }}</w:t>
            </w:r>
          </w:p>
        </w:tc>
      </w:tr>
    </w:tbl>
    <w:bookmarkEnd w:id="34"/>
    <w:bookmarkStart w:id="35" w:name="plan-de-tratamiento-de-riesgos"/>
    <w:p>
      <w:pPr>
        <w:pStyle w:val="Heading3"/>
      </w:pPr>
      <w:r>
        <w:t xml:space="preserve">5.4 Plan de Tratamiento de Riesgos</w:t>
      </w:r>
    </w:p>
    <w:p>
      <w:pPr>
        <w:pStyle w:val="FirstParagraph"/>
      </w:pPr>
      <w:r>
        <w:t xml:space="preserve">El Plan de Tratamiento de Riesgos derivado del análisis incluye</w:t>
      </w:r>
      <w:r>
        <w:t xml:space="preserve"> </w:t>
      </w:r>
      <w:r>
        <w:rPr>
          <w:bCs/>
          <w:b/>
        </w:rPr>
        <w:t xml:space="preserve">{{ informe.riesgos.acciones_plan }} acciones</w:t>
      </w:r>
      <w:r>
        <w:t xml:space="preserve">, distribuidas según la opción de tratamiento: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informe.riesgos.mitigar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informe.riesgos.transferir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informe.riesgos.evitar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Aceptar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informe.riesgos.aceptar }}</w:t>
            </w:r>
          </w:p>
        </w:tc>
      </w:tr>
    </w:tbl>
    <w:p>
      <w:pPr>
        <w:pStyle w:val="BodyText"/>
      </w:pPr>
      <w:r>
        <w:t xml:space="preserve">A la fecha del presente informe, el</w:t>
      </w:r>
      <w:r>
        <w:t xml:space="preserve"> </w:t>
      </w:r>
      <w:r>
        <w:rPr>
          <w:bCs/>
          <w:b/>
        </w:rPr>
        <w:t xml:space="preserve">{{ informe.riesgos.porcentaje_completado }}%</w:t>
      </w:r>
      <w:r>
        <w:t xml:space="preserve"> </w:t>
      </w:r>
      <w:r>
        <w:t xml:space="preserve">de las acciones del Plan han sido completadas.</w:t>
      </w:r>
    </w:p>
    <w:p>
      <w:pPr>
        <w:pStyle w:val="BodyText"/>
      </w:pPr>
      <w:r>
        <w:t xml:space="preserve">El Análisis de Riesgos completo se incorpora como</w:t>
      </w:r>
      <w:r>
        <w:t xml:space="preserve"> </w:t>
      </w:r>
      <w:r>
        <w:rPr>
          <w:bCs/>
          <w:b/>
        </w:rPr>
        <w:t xml:space="preserve">Anexo I</w:t>
      </w:r>
      <w:r>
        <w:t xml:space="preserve"> </w:t>
      </w:r>
      <w:r>
        <w:t xml:space="preserve">del presente informe.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declaración-de-aplicabilidad-doa"/>
    <w:p>
      <w:pPr>
        <w:pStyle w:val="Heading2"/>
      </w:pPr>
      <w:r>
        <w:t xml:space="preserve">6. DECLARACIÓN DE APLICABILIDAD (DOA)</w:t>
      </w:r>
    </w:p>
    <w:p>
      <w:pPr>
        <w:pStyle w:val="FirstParagraph"/>
      </w:pPr>
      <w:r>
        <w:t xml:space="preserve">Se ha elaborado la</w:t>
      </w:r>
      <w:r>
        <w:t xml:space="preserve"> </w:t>
      </w:r>
      <w:r>
        <w:rPr>
          <w:bCs/>
          <w:b/>
        </w:rPr>
        <w:t xml:space="preserve">Declaración de Aplicabilidad</w:t>
      </w:r>
      <w:r>
        <w:t xml:space="preserve"> </w:t>
      </w:r>
      <w:r>
        <w:t xml:space="preserve">del sistema, que documenta para cada una de las medidas del Anexo II del Real Decreto 311/2022:</w:t>
      </w:r>
    </w:p>
    <w:p>
      <w:pPr>
        <w:numPr>
          <w:ilvl w:val="0"/>
          <w:numId w:val="1001"/>
        </w:numPr>
        <w:pStyle w:val="Compact"/>
      </w:pPr>
      <w:r>
        <w:t xml:space="preserve">Si la medida es aplicable al sistema atendiendo a su categoría.</w:t>
      </w:r>
    </w:p>
    <w:p>
      <w:pPr>
        <w:numPr>
          <w:ilvl w:val="0"/>
          <w:numId w:val="1001"/>
        </w:numPr>
        <w:pStyle w:val="Compact"/>
      </w:pPr>
      <w:r>
        <w:t xml:space="preserve">Si la medida está implantada y, en caso negativo, la justificación.</w:t>
      </w:r>
    </w:p>
    <w:p>
      <w:pPr>
        <w:numPr>
          <w:ilvl w:val="0"/>
          <w:numId w:val="1001"/>
        </w:numPr>
        <w:pStyle w:val="Compact"/>
      </w:pPr>
      <w:r>
        <w:t xml:space="preserve">La eficacia estimada de la implantación.</w:t>
      </w:r>
    </w:p>
    <w:p>
      <w:pPr>
        <w:numPr>
          <w:ilvl w:val="0"/>
          <w:numId w:val="1001"/>
        </w:numPr>
        <w:pStyle w:val="Compact"/>
      </w:pPr>
      <w:r>
        <w:t xml:space="preserve">Las evidencias asociadas.</w:t>
      </w:r>
    </w:p>
    <w:p>
      <w:pPr>
        <w:pStyle w:val="FirstParagraph"/>
      </w:pPr>
      <w:r>
        <w:t xml:space="preserve">La Declaración de Aplicabilidad completa se incorpora como</w:t>
      </w:r>
      <w:r>
        <w:t xml:space="preserve"> </w:t>
      </w:r>
      <w:r>
        <w:rPr>
          <w:bCs/>
          <w:b/>
        </w:rPr>
        <w:t xml:space="preserve">Anexo II</w:t>
      </w:r>
      <w:r>
        <w:t xml:space="preserve"> </w:t>
      </w:r>
      <w:r>
        <w:t xml:space="preserve">del presente informe.</w:t>
      </w:r>
    </w:p>
    <w:bookmarkStart w:id="37" w:name="Xf1c5a517d3100c702eddd7dc1792efac5397133"/>
    <w:p>
      <w:pPr>
        <w:pStyle w:val="Heading3"/>
      </w:pPr>
      <w:r>
        <w:t xml:space="preserve">6.1 Resumen de aplicabilidad por familia de medidas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Familia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aplicables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Cumplimiento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 organizativo (org)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informe.cumplimiento.org.aplicables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informe.cumplimiento.org.implantadas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informe.cumplimiento.org.porcentaje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 operacional / Planificación (op.pl)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informe.cumplimiento.op_pl.aplicables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informe.cumplimiento.op_pl.implantadas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informe.cumplimiento.op_pl.porcentaje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 operacional / Control de acceso (op.acc)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informe.cumplimiento.op_acc.aplicables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informe.cumplimiento.op_acc.implantadas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informe.cumplimiento.op_acc.porcentaje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 operacional / Explotación (op.exp)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informe.cumplimiento.op_exp.aplicables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informe.cumplimiento.op_exp.implantadas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informe.cumplimiento.op_exp.porcentaje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 operacional / Servicios externos (op.ext)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informe.cumplimiento.op_ext.aplicables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informe.cumplimiento.op_ext.implantadas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informe.cumplimiento.op_ext.porcentaje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 operacional / Continuidad (op.cont)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informe.cumplimiento.op_cont.aplicables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informe.cumplimiento.op_cont.implantadas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informe.cumplimiento.op_cont.porcentaje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 de protección / Instalaciones (mp.if)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informe.cumplimiento.mp_if.aplicables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informe.cumplimiento.mp_if.implantadas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informe.cumplimiento.mp_if.porcentaje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 de protección / Personal (mp.per)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informe.cumplimiento.mp_per.aplicables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informe.cumplimiento.mp_per.implantadas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informe.cumplimiento.mp_per.porcentaje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 de protección / Equipos (mp.eq)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informe.cumplimiento.mp_eq.aplicables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informe.cumplimiento.mp_eq.implantadas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informe.cumplimiento.mp_eq.porcentaje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 de protección / Comunicaciones (mp.com)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informe.cumplimiento.mp_com.aplicables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informe.cumplimiento.mp_com.implantadas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informe.cumplimiento.mp_com.porcentaje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 de protección / Sistemas información (mp.si)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informe.cumplimiento.mp_si.aplicables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informe.cumplimiento.mp_si.implantadas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informe.cumplimiento.mp_si.porcentaje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 de protección / Software (mp.sw)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informe.cumplimiento.mp_sw.aplicables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informe.cumplimiento.mp_sw.implantadas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informe.cumplimiento.mp_sw.porcentaje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 de protección / Información (mp.info)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informe.cumplimiento.mp_info.aplicables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informe.cumplimiento.mp_info.implantadas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informe.cumplimiento.mp_info.porcentaje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 de protección / Servicios (mp.s)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informe.cumplimiento.mp_s.aplicables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informe.cumplimiento.mp_s.implantadas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informe.cumplimiento.mp_s.porcentaje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informe.cumplimiento.total.aplicables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informe.cumplimiento.total.implantadas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informe.cumplimiento.total.porcentaje }}%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cuerpo-normativo-del-sgsi-implantado"/>
    <w:p>
      <w:pPr>
        <w:pStyle w:val="Heading2"/>
      </w:pPr>
      <w:r>
        <w:t xml:space="preserve">7. CUERPO NORMATIVO DEL SGSI IMPLANTADO</w:t>
      </w:r>
    </w:p>
    <w:p>
      <w:pPr>
        <w:pStyle w:val="FirstParagraph"/>
      </w:pPr>
      <w:r>
        <w:t xml:space="preserve">Como resultado del proyecto, {{ cliente.razon_social }} dispone del siguiente cuerpo normativo del SGSI, formalmente aprobado por el órgano de gobierno superior:</w:t>
      </w:r>
    </w:p>
    <w:bookmarkStart w:id="39" w:name="políticas"/>
    <w:p>
      <w:pPr>
        <w:pStyle w:val="Heading3"/>
      </w:pPr>
      <w:r>
        <w:t xml:space="preserve">7.1 Políticas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Seguridad de la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informe.politicas.pol100.version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informe.politicas.pol100.fecha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Roles, Responsabilidades y Autoridades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informe.politicas.pol101.version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informe.politicas.pol101.fecha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Control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informe.politicas.pol102.version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informe.politicas.pol102.fecha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Gestión de Incidentes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informe.politicas.pol103.version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informe.politicas.pol103.fecha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Continuidad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informe.politicas.pol104.version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informe.politicas.pol104.fecha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Cifrado y Gestión de Claves Criptográficas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informe.politicas.pol105.version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informe.politicas.pol105.fecha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Uso Aceptable de los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informe.politicas.pol106.version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informe.politicas.pol106.fecha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Seguridad en las Relaciones con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informe.politicas.pol107.version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informe.politicas.pol107.fecha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Clasificación y Tratamiento de la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informe.politicas.pol108.version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informe.politicas.pol108.fecha }}</w:t>
            </w:r>
          </w:p>
        </w:tc>
      </w:tr>
    </w:tbl>
    <w:bookmarkEnd w:id="39"/>
    <w:bookmarkStart w:id="40" w:name="procedimientos-operativos"/>
    <w:p>
      <w:pPr>
        <w:pStyle w:val="Heading3"/>
      </w:pPr>
      <w:r>
        <w:t xml:space="preserve">7.2 Procedimientos operativos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Análisis y Gestión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informe.procedimientos.pol200.version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Gestión de la Información Documentada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informe.procedimientos.pol203.version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Gestión de Incidentes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informe.procedimientos.pol204.version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Gestión de Cuentas y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informe.procedimientos.pol205.version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Gestión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informe.procedimientos.pol206.version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Concienciación y 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informe.procedimientos.pol207.version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Copias de Seguridad y Restauración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informe.procedimientos.pol210.version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Evaluación de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informe.procedimientos.pol217.version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Gestión de Vulnerabilidades y Parches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informe.procedimientos.pol218.version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Hardening y Configuración Segura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informe.procedimientos.pol219.version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Recopilación y Custodia de Evidencias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informe.procedimientos.pol228.version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POL-234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de Auditoría Interna del SGSI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informe.procedimientos.pol234.version 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evidencias-recopiladas"/>
    <w:p>
      <w:pPr>
        <w:pStyle w:val="Heading2"/>
      </w:pPr>
      <w:r>
        <w:t xml:space="preserve">8. EVIDENCIAS RECOPILADAS</w:t>
      </w:r>
    </w:p>
    <w:p>
      <w:pPr>
        <w:pStyle w:val="FirstParagraph"/>
      </w:pPr>
      <w:r>
        <w:t xml:space="preserve">Durante el proyecto se han recopilado y archivado las siguientes evidencias del cumplimiento de las medidas implantadas: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aprobación de políticas y procedimientos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informe.evidencias.actas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formación y concienciación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informe.evidencias.formacion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análisis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informe.evidencias.riesgos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Capturas de configuración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informe.evidencias.configuraciones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pruebas de restauración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informe.evidencias.restauracion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auditoría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informe.evidencias.auditoria_interna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gestión de incidentes simulados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informe.evidencias.incidentes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Cuestionarios de evaluación de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informe.evidencias.proveedores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pentesting / vulnerabilidades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informe.evidencias.vulnerabilidades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informe.evidencias.total }}</w:t>
            </w:r>
          </w:p>
        </w:tc>
      </w:tr>
    </w:tbl>
    <w:p>
      <w:pPr>
        <w:pStyle w:val="BodyText"/>
      </w:pPr>
      <w:r>
        <w:t xml:space="preserve">Todas las evidencias se conservan en el repositorio documental del SGSI, conforme al procedimiento E-203 y a los plazos de retención establecidos.</w:t>
      </w:r>
    </w:p>
    <w:p>
      <w:r>
        <w:pict>
          <v:rect style="width:0;height:1.5pt" o:hralign="center" o:hrstd="t" o:hr="t"/>
        </w:pict>
      </w:r>
    </w:p>
    <w:bookmarkEnd w:id="42"/>
    <w:bookmarkStart w:id="45" w:name="gaps-residuales-y-excepciones"/>
    <w:p>
      <w:pPr>
        <w:pStyle w:val="Heading2"/>
      </w:pPr>
      <w:r>
        <w:t xml:space="preserve">9. GAPS RESIDUALES Y EXCEPCIONES</w:t>
      </w:r>
    </w:p>
    <w:bookmarkStart w:id="43" w:name="gaps-residuales-identificados"/>
    <w:p>
      <w:pPr>
        <w:pStyle w:val="Heading3"/>
      </w:pPr>
      <w:r>
        <w:t xml:space="preserve">9.1 Gaps residuales identificados</w:t>
      </w:r>
    </w:p>
    <w:p>
      <w:pPr>
        <w:pStyle w:val="FirstParagraph"/>
      </w:pPr>
      <w:r>
        <w:t xml:space="preserve">A la fecha del presente informe, los siguientes gaps residuales han sido identificados y aceptados formalmente por el Comité de Seguridad:</w:t>
      </w:r>
    </w:p>
    <w:p>
      <w:pPr>
        <w:pStyle w:val="BodyText"/>
      </w:pPr>
      <w:r>
        <w:t xml:space="preserve">{% if informe.gaps %}</w:t>
      </w:r>
      <w:r>
        <w:t xml:space="preserve"> </w:t>
      </w:r>
      <w:r>
        <w:t xml:space="preserve">| # | Medida ENS | Descripción del gap | Riesgo asociado | Acción comprometida | Plazo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{% for gap in informe.gaps %}</w:t>
      </w:r>
      <w:r>
        <w:t xml:space="preserve"> </w:t>
      </w:r>
      <w:r>
        <w:t xml:space="preserve">| {{ loop.index }} | {{ gap.medida_ens }} | {{ gap.descripcion }} | {{ gap.riesgo }} | {{ gap.accion }} | {{ gap.plazo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identificado gaps residuales relevantes a la fecha del presente informe.</w:t>
      </w:r>
      <w:r>
        <w:t xml:space="preserve"> </w:t>
      </w:r>
      <w:r>
        <w:t xml:space="preserve">{% endif %}</w:t>
      </w:r>
    </w:p>
    <w:bookmarkEnd w:id="43"/>
    <w:bookmarkStart w:id="44" w:name="excepciones-autorizadas"/>
    <w:p>
      <w:pPr>
        <w:pStyle w:val="Heading3"/>
      </w:pPr>
      <w:r>
        <w:t xml:space="preserve">9.2 Excepciones autorizadas</w:t>
      </w:r>
    </w:p>
    <w:p>
      <w:pPr>
        <w:pStyle w:val="FirstParagraph"/>
      </w:pPr>
      <w:r>
        <w:t xml:space="preserve">{% if informe.excepciones %}</w:t>
      </w:r>
      <w:r>
        <w:t xml:space="preserve"> </w:t>
      </w:r>
      <w:r>
        <w:t xml:space="preserve">Las siguientes excepciones han sido formalmente autorizadas por el Responsable de la Seguridad y, cuando ha procedido, por el Comité de Seguridad: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o medida afectada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 compensatoria</w:t>
            </w:r>
          </w:p>
        </w:tc>
      </w:tr>
    </w:tbl>
    <w:p>
      <w:pPr>
        <w:pStyle w:val="BodyText"/>
      </w:pPr>
      <w:r>
        <w:t xml:space="preserve">{% for exc in informe.excepciones %}</w:t>
      </w:r>
      <w:r>
        <w:t xml:space="preserve"> </w:t>
      </w:r>
      <w:r>
        <w:t xml:space="preserve">| {{ loop.index }} | {{ exc.norma }} | {{ exc.justificacion }} | {{ exc.vigencia }} | {{ exc.mitigacion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autorizado excepciones a la fecha del presente informe.</w:t>
      </w:r>
      <w:r>
        <w:t xml:space="preserve"> </w:t>
      </w:r>
      <w:r>
        <w:t xml:space="preserve">{% endif %}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auditoría-interna-realizada"/>
    <w:p>
      <w:pPr>
        <w:pStyle w:val="Heading2"/>
      </w:pPr>
      <w:r>
        <w:t xml:space="preserve">10. AUDITORÍA INTERNA REALIZADA</w:t>
      </w:r>
    </w:p>
    <w:p>
      <w:pPr>
        <w:pStyle w:val="FirstParagraph"/>
      </w:pPr>
      <w:r>
        <w:t xml:space="preserve">Conforme al procedimiento E-234 (Procedimiento de Auditoría Interna del SGSI) y al artículo 31 del Real Decreto 311/2022, se ha realizado la auditoría interna del SGSI con anterioridad a la auditoría externa de certificación.</w:t>
      </w:r>
    </w:p>
    <w:bookmarkStart w:id="46" w:name="datos-de-la-auditoría-interna"/>
    <w:p>
      <w:pPr>
        <w:pStyle w:val="Heading3"/>
      </w:pPr>
      <w:r>
        <w:t xml:space="preserve">10.1 Datos de la auditoría interna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realización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informe.auditoria_interna.fecha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 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informe.auditoria_interna.auditor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Independencia respecto al equipo del SGSI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informe.auditoria_interna.independencia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 auditado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Totalidad del SGSI</w:t>
            </w:r>
          </w:p>
        </w:tc>
      </w:tr>
    </w:tbl>
    <w:bookmarkEnd w:id="46"/>
    <w:bookmarkStart w:id="47" w:name="resultado-de-la-auditoría-interna"/>
    <w:p>
      <w:pPr>
        <w:pStyle w:val="Heading3"/>
      </w:pPr>
      <w:r>
        <w:t xml:space="preserve">10.2 Resultado de la auditoría interna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conformidades mayores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informe.auditoria_interna.nc_mayores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informe.auditoria_interna.nc_mayores_estado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conformidades menores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informe.auditoria_interna.nc_menores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informe.auditoria_interna.nc_menores_estado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informe.auditoria_interna.observaciones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Oportunidades de mejora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informe.auditoria_interna.oportunidades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Cs/>
          <w:b/>
        </w:rPr>
        <w:t xml:space="preserve">Informe de Auditoría Interna completo</w:t>
      </w:r>
      <w:r>
        <w:t xml:space="preserve"> </w:t>
      </w:r>
      <w:r>
        <w:t xml:space="preserve">se incorpora como</w:t>
      </w:r>
      <w:r>
        <w:t xml:space="preserve"> </w:t>
      </w:r>
      <w:r>
        <w:rPr>
          <w:bCs/>
          <w:b/>
        </w:rPr>
        <w:t xml:space="preserve">Anexo III</w:t>
      </w:r>
      <w:r>
        <w:t xml:space="preserve"> </w:t>
      </w:r>
      <w:r>
        <w:t xml:space="preserve">del presente documento.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conclusión-y-recomendación"/>
    <w:p>
      <w:pPr>
        <w:pStyle w:val="Heading2"/>
      </w:pPr>
      <w:r>
        <w:t xml:space="preserve">11. CONCLUSIÓN Y RECOMENDACIÓN</w:t>
      </w:r>
    </w:p>
    <w:bookmarkStart w:id="49" w:name="Xd191c6b9cd10ac5128b2504e80457c300a3924e"/>
    <w:p>
      <w:pPr>
        <w:pStyle w:val="Heading3"/>
      </w:pPr>
      <w:r>
        <w:t xml:space="preserve">11.1 Estado de preparación para la auditoría externa</w:t>
      </w:r>
    </w:p>
    <w:p>
      <w:pPr>
        <w:pStyle w:val="FirstParagraph"/>
      </w:pPr>
      <w:r>
        <w:t xml:space="preserve">Tras la finalización del proyecto y la realización de la auditoría interna, se considera que</w:t>
      </w:r>
      <w:r>
        <w:t xml:space="preserve"> </w:t>
      </w:r>
      <w:r>
        <w:rPr>
          <w:bCs/>
          <w:b/>
        </w:rPr>
        <w:t xml:space="preserve">{{ cliente.razon_social }} reúne las condiciones necesarias</w:t>
      </w:r>
      <w:r>
        <w:t xml:space="preserve"> </w:t>
      </w:r>
      <w:r>
        <w:t xml:space="preserve">para someterse a la auditoría externa de certificación del Esquema Nacional de Seguridad en categoría</w:t>
      </w:r>
      <w:r>
        <w:t xml:space="preserve"> </w:t>
      </w:r>
      <w:r>
        <w:rPr>
          <w:bCs/>
          <w:b/>
        </w:rPr>
        <w:t xml:space="preserve">{{ proyecto.categoria_ens }}</w:t>
      </w:r>
      <w:r>
        <w:t xml:space="preserve"> </w:t>
      </w:r>
      <w:r>
        <w:t xml:space="preserve">por una entidad acreditada por ENAC.</w:t>
      </w:r>
    </w:p>
    <w:p>
      <w:pPr>
        <w:pStyle w:val="BodyText"/>
      </w:pPr>
      <w:r>
        <w:t xml:space="preserve">El nivel de cumplimiento global del</w:t>
      </w:r>
      <w:r>
        <w:t xml:space="preserve"> </w:t>
      </w:r>
      <w:r>
        <w:rPr>
          <w:bCs/>
          <w:b/>
        </w:rPr>
        <w:t xml:space="preserve">{{ informe.cumplimiento_global }}%</w:t>
      </w:r>
      <w:r>
        <w:t xml:space="preserve"> </w:t>
      </w:r>
      <w:r>
        <w:t xml:space="preserve">sobre las medidas exigibles, junto con la ausencia de no conformidades mayores no resueltas, permite afirmar que la probabilidad de obtener un dictamen favorable en la auditoría externa es</w:t>
      </w:r>
      <w:r>
        <w:t xml:space="preserve"> </w:t>
      </w:r>
      <w:r>
        <w:rPr>
          <w:bCs/>
          <w:b/>
        </w:rPr>
        <w:t xml:space="preserve">alta</w:t>
      </w:r>
      <w:r>
        <w:t xml:space="preserve">.</w:t>
      </w:r>
    </w:p>
    <w:bookmarkEnd w:id="49"/>
    <w:bookmarkStart w:id="50" w:name="X66e0108e3676273e666258adaf1fa5fffbef63b"/>
    <w:p>
      <w:pPr>
        <w:pStyle w:val="Heading3"/>
      </w:pPr>
      <w:r>
        <w:t xml:space="preserve">11.2 Recomendaciones para la auditoría externa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Iniciar formalmente el contacto con la entidad certificadora seleccionada</w:t>
      </w:r>
      <w:r>
        <w:t xml:space="preserve"> </w:t>
      </w:r>
      <w:r>
        <w:t xml:space="preserve">({{ proyecto.entidad_certificadora }}) para la programación de la auditoría externa, con una antelación mínima de 6-8 semanas.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Mantener la operativa del SGSI estable</w:t>
      </w:r>
      <w:r>
        <w:t xml:space="preserve"> </w:t>
      </w:r>
      <w:r>
        <w:t xml:space="preserve">durante el periodo previo a la auditoría, evitando cambios significativos en las políticas, procedimientos o configuraciones que pudieran requerir nueva validación.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Asegurar la disponibilidad del personal clave</w:t>
      </w:r>
      <w:r>
        <w:t xml:space="preserve"> </w:t>
      </w:r>
      <w:r>
        <w:t xml:space="preserve">durante los días de auditoría, en particular del Responsable de la Seguridad, del Responsable del Sistema y de los responsables de las áreas que serán entrevistadas.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Mantener actualizado el repositorio documental</w:t>
      </w:r>
      <w:r>
        <w:t xml:space="preserve"> </w:t>
      </w:r>
      <w:r>
        <w:t xml:space="preserve">del SGSI con las últimas versiones de todos los documentos, evidencias y registros.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Continuar con las actividades operativas habituales</w:t>
      </w:r>
      <w:r>
        <w:t xml:space="preserve"> </w:t>
      </w:r>
      <w:r>
        <w:t xml:space="preserve">del SGSI (gestión de incidentes, revisión de accesos, monitorización) para no interrumpir la generación de evidencias.</w:t>
      </w:r>
    </w:p>
    <w:bookmarkEnd w:id="50"/>
    <w:bookmarkStart w:id="51" w:name="compromiso-de-fulkro"/>
    <w:p>
      <w:pPr>
        <w:pStyle w:val="Heading3"/>
      </w:pPr>
      <w:r>
        <w:t>11.3 Compromiso del consultor</w:t>
      </w:r>
    </w:p>
    <w:p>
      <w:pPr>
        <w:pStyle w:val="FirstParagraph"/>
      </w:pPr>
      <w:r>
        <w:t>El consultor se compromete a acompañar a {{ cliente.razon_social }} durante la auditoría externa, conforme a lo establecido en el Contrato C-001 y, posteriormente, mediante la suscripción del contrato de retainer C-003 si así lo decide la dirección.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anexos"/>
    <w:p>
      <w:pPr>
        <w:pStyle w:val="Heading2"/>
      </w:pPr>
      <w:r>
        <w:t xml:space="preserve">12. ANEXOS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Análisis de Riesgos completo (referencia del documento)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Declaración de Aplicabilidad (referencia del documento)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Informe de Auditoría Interna del SGSI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Plan de Tratamiento de Riesgos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V:</w:t>
      </w:r>
      <w:r>
        <w:t xml:space="preserve"> </w:t>
      </w:r>
      <w:r>
        <w:t xml:space="preserve">Inventario de Activos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VI:</w:t>
      </w:r>
      <w:r>
        <w:t xml:space="preserve"> </w:t>
      </w:r>
      <w:r>
        <w:t xml:space="preserve">Cuerpo normativo completo del SGSI (21 documentos)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VII:</w:t>
      </w:r>
      <w:r>
        <w:t xml:space="preserve"> </w:t>
      </w:r>
      <w:r>
        <w:t xml:space="preserve">Registro de evidencias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>Elaborado por: Marcos Mata García, Consultor independiente en Esquema Nacional de Seguridad Revisado por: {{ responsables.responsable_seguridad.nombre }} — {{ responsables.responsable_seguridad.cargo }} Aprobado por: {{ cliente.organo_aprobador_politicas }} Fecha: {{ informe.fecha_emision }}</w:t>
      </w:r>
      <w:r/>
      <w:r/>
      <w:r/>
      <w:r>
        <w:rPr>
          <w:bCs/>
          <w:b/>
        </w:rPr>
      </w:r>
      <w:r/>
      <w:r/>
      <w:r/>
      <w:r>
        <w:rPr>
          <w:bCs/>
          <w:b/>
        </w:rPr>
      </w:r>
      <w:r/>
      <w:r/>
      <w:r/>
      <w:r>
        <w:rPr>
          <w:bCs/>
          <w:b/>
        </w:rPr>
      </w:r>
      <w:r/>
      <w:r/>
    </w:p>
    <w:p>
      <w:pPr>
        <w:pStyle w:val="BodyText"/>
      </w:pPr>
      <w:r>
        <w:rPr>
          <w:bCs/>
          <w:b/>
        </w:rPr>
        <w:t>Documento E-040 · {{ cliente.razon_social }} · Versión {{ informe.version | default(‘1.0’) }}</w:t>
      </w:r>
    </w:p>
    <w:bookmarkEnd w:id="53"/>
    <w:bookmarkEnd w:id="54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REVISADO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firmas.aprobado.nombre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firmas.aprobado.cargo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firmas.aprobado.fecha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firmas.aprobado.firma_marca }}</w:t>
            </w:r>
          </w:p>
        </w:tc>
      </w:tr>
    </w:tbl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REVISADO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firmas.aprobado.nombre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firmas.aprobado.cargo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firmas.aprobado.fecha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firmas.aprobado.firma_marca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E-040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E-040 · Informe Final de Adecuación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2026-04-14T18:00:37Z</dcterms:created>
  <dcterms:modified xsi:type="dcterms:W3CDTF">2026-04-14T18:00:37Z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CONFIDENCIAL — Cliente</vt:lpwstr>
  </property>
  <property fmtid="{D5CDD505-2E9C-101B-9397-08002B2CF9AE}" pid="4" name="codigo_documento">
    <vt:lpwstr>E-040</vt:lpwstr>
  </property>
  <property fmtid="{D5CDD505-2E9C-101B-9397-08002B2CF9AE}" pid="5" name="elaborado_por">
    <vt:lpwstr>Marcos Mata García, Consultor independiente en Esquema Nacional de Seguridad</vt:lpwstr>
  </property>
  <property fmtid="{D5CDD505-2E9C-101B-9397-08002B2CF9AE}" pid="6" name="fecha">
    <vt:lpwstr>{{ informe.fecha_emision }}</vt:lpwstr>
  </property>
  <property fmtid="{D5CDD505-2E9C-101B-9397-08002B2CF9AE}" pid="7" name="revisado_por">
    <vt:lpwstr>{{ responsables.responsable_seguridad.nombre }}</vt:lpwstr>
  </property>
  <property fmtid="{D5CDD505-2E9C-101B-9397-08002B2CF9AE}" pid="8" name="titulo">
    <vt:lpwstr>Informe Final de Adecuación al Esquema Nacional de Seguridad</vt:lpwstr>
  </property>
  <property fmtid="{D5CDD505-2E9C-101B-9397-08002B2CF9AE}" pid="9" name="version">
    <vt:lpwstr>{{ informe.version JINJAPIPE default(‘1.0’) }}</vt:lpwstr>
  </property>
</Properties>
</file>