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50e3275cbbf7ebee7deb5a1f530adde2358d67"/>
    <w:p>
      <w:pPr>
        <w:pStyle w:val="Heading1"/>
      </w:pPr>
      <w:r>
        <w:t xml:space="preserve">RENOVACIÓN PERIÓDICA DE LA CONFORMIDAD CON EL ESQUEMA NACIONAL DE SEGURIDAD · {{ cliente.razon_social | upper }}</w:t>
      </w:r>
    </w:p>
    <w:p>
      <w:pPr>
        <w:pStyle w:val="FirstParagraph"/>
      </w:pPr>
      <w:r>
        <w:rPr>
          <w:bCs/>
          <w:b/>
        </w:rPr>
        <w:t xml:space="preserve">Documento E-043 — Versión {{ proyecto.version_actual if proyecto.version_actual else '1.0'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ren = renovacion if renovacion else {} %}</w:t>
      </w:r>
      <w:r>
        <w:t xml:space="preserve"> </w:t>
      </w:r>
      <w:r>
        <w:t xml:space="preserve">{% set period = ren.periodicidad_anios if ren and ren.periodicidad_anios else 3 %}</w:t>
      </w:r>
      <w:r>
        <w:t xml:space="preserve"> </w:t>
      </w:r>
      <w:r>
        <w:t xml:space="preserve">{% set period_str = period ~ ' años después de la actual' %}</w:t>
      </w:r>
      <w:r>
        <w:t xml:space="preserve"> </w:t>
      </w:r>
      <w:r>
        <w:t xml:space="preserve">{% set fecha_ant = ren.fecha_renovacion_anterior if ren and ren.fecha_renovacion_anterior else '[fecha anterior]' %}</w:t>
      </w:r>
      <w:r>
        <w:t xml:space="preserve"> </w:t>
      </w:r>
      <w:r>
        <w:t xml:space="preserve">{% set fecha_act = ren.fecha_proxima_renovacion if ren and ren.fecha_proxima_renovacion else '[fecha actual]' %}</w:t>
      </w:r>
      <w:r>
        <w:t xml:space="preserve"> </w:t>
      </w:r>
      <w:r>
        <w:t xml:space="preserve">{% set fecha_sig = ren.fecha_siguiente_renovacion if ren and ren.fecha_siguiente_renovacion else '[' ~ period_str ~ ']' %}</w:t>
      </w:r>
      <w:r>
        <w:t xml:space="preserve"> </w:t>
      </w:r>
      <w:r>
        <w:t xml:space="preserve">{% set tiene_cambios = ren.cambios_desde_anterior_revision and ren.cambios_desde_anterior_revision | length &gt; 0 %}</w:t>
      </w:r>
      <w:r>
        <w:t xml:space="preserve"> </w:t>
      </w:r>
      <w:r>
        <w:t xml:space="preserve">{% set cat = proyecto.categoria_ens if proyecto.categoria_ens else 'MEDIA' %}</w:t>
      </w:r>
      <w:r>
        <w:t xml:space="preserve"> </w:t>
      </w:r>
      <w:r>
        <w:t xml:space="preserve">{% set basica = cat == 'BÁSICA' or cat == 'BASICA' %}</w:t>
      </w:r>
    </w:p>
    <w:bookmarkStart w:id="20" w:name="X66d6885c8ee824b9332e0b8c468235076e28d99"/>
    <w:p>
      <w:pPr>
        <w:pStyle w:val="Heading2"/>
      </w:pPr>
      <w:r>
        <w:t xml:space="preserve">1. DATOS IDENTIFICATIVOS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cliente.razon_social }}</w:t>
            </w:r>
            <w:r>
              <w:t xml:space="preserve"> </w:t>
            </w:r>
            <w:r>
              <w:t xml:space="preserve">· NIF {{ cliente.nif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cat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Periodicidad de renovación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period }} años</w:t>
            </w:r>
            <w:r>
              <w:t xml:space="preserve"> </w:t>
            </w:r>
            <w:r>
              <w:t xml:space="preserve">({{ '2 años categoría Básica' if basica else '3 años categorías Media/Alta' }})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Renovación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fecha_ant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Renovación 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fecha_act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Próxima renovación prevista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fecha_sig }}</w:t>
            </w:r>
          </w:p>
        </w:tc>
      </w:tr>
    </w:tbl>
    <w:bookmarkEnd w:id="20"/>
    <w:bookmarkStart w:id="21" w:name="Xa739880dada6bdfcf257036eb96d5ba2da616cf"/>
    <w:p>
      <w:pPr>
        <w:pStyle w:val="Heading2"/>
      </w:pPr>
      <w:r>
        <w:t xml:space="preserve">2. MARCO NORMATIVO</w:t>
      </w:r>
    </w:p>
    <w:p>
      <w:pPr>
        <w:pStyle w:val="FirstParagraph"/>
      </w:pPr>
      <w:r>
        <w:t xml:space="preserve">Conforme al</w:t>
      </w:r>
      <w:r>
        <w:t xml:space="preserve"> </w:t>
      </w:r>
      <w:r>
        <w:rPr>
          <w:bCs/>
          <w:b/>
        </w:rPr>
        <w:t xml:space="preserve">artículo 35</w:t>
      </w:r>
      <w:r>
        <w:t xml:space="preserve"> </w:t>
      </w:r>
      <w:r>
        <w:t xml:space="preserve">del RD 311/2022, la conformidad con el ENS se renueva periódicamente con la siguiente cadencia:</w:t>
      </w:r>
    </w:p>
    <w:p>
      <w:pPr>
        <w:numPr>
          <w:ilvl w:val="0"/>
          <w:numId w:val="1001"/>
        </w:numPr>
        <w:pStyle w:val="Compact"/>
      </w:pPr>
      <w:r>
        <w:t xml:space="preserve">Categoría</w:t>
      </w:r>
      <w:r>
        <w:t xml:space="preserve"> </w:t>
      </w:r>
      <w:r>
        <w:rPr>
          <w:bCs/>
          <w:b/>
        </w:rPr>
        <w:t xml:space="preserve">Básica:</w:t>
      </w:r>
      <w:r>
        <w:t xml:space="preserve"> </w:t>
      </w:r>
      <w:r>
        <w:t xml:space="preserve">cada</w:t>
      </w:r>
      <w:r>
        <w:t xml:space="preserve"> </w:t>
      </w:r>
      <w:r>
        <w:rPr>
          <w:bCs/>
          <w:b/>
        </w:rPr>
        <w:t xml:space="preserve">2 años</w:t>
      </w:r>
      <w:r>
        <w:t xml:space="preserve">, mediante autoevaluación documentada.</w:t>
      </w:r>
    </w:p>
    <w:p>
      <w:pPr>
        <w:numPr>
          <w:ilvl w:val="0"/>
          <w:numId w:val="1001"/>
        </w:numPr>
        <w:pStyle w:val="Compact"/>
      </w:pPr>
      <w:r>
        <w:t xml:space="preserve">Categorías</w:t>
      </w:r>
      <w:r>
        <w:t xml:space="preserve"> </w:t>
      </w:r>
      <w:r>
        <w:rPr>
          <w:bCs/>
          <w:b/>
        </w:rPr>
        <w:t xml:space="preserve">Media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Alta:</w:t>
      </w:r>
      <w:r>
        <w:t xml:space="preserve"> </w:t>
      </w:r>
      <w:r>
        <w:t xml:space="preserve">cada</w:t>
      </w:r>
      <w:r>
        <w:t xml:space="preserve"> </w:t>
      </w:r>
      <w:r>
        <w:rPr>
          <w:bCs/>
          <w:b/>
        </w:rPr>
        <w:t xml:space="preserve">3 años</w:t>
      </w:r>
      <w:r>
        <w:t xml:space="preserve">, mediante auditoría por entidad acreditada conforme al Anexo III.</w:t>
      </w:r>
    </w:p>
    <w:bookmarkEnd w:id="21"/>
    <w:bookmarkStart w:id="25" w:name="X18495a2cb85febe733a2152dd8dbfbdcc8cd67a"/>
    <w:p>
      <w:pPr>
        <w:pStyle w:val="Heading2"/>
      </w:pPr>
      <w:r>
        <w:t xml:space="preserve">3. REVISIÓN DEL PERIODO ANTERIOR</w:t>
      </w:r>
    </w:p>
    <w:p>
      <w:pPr>
        <w:pStyle w:val="FirstParagraph"/>
      </w:pPr>
      <w:r>
        <w:t xml:space="preserve">Durante el periodo comprendido entre</w:t>
      </w:r>
      <w:r>
        <w:t xml:space="preserve"> </w:t>
      </w:r>
      <w:r>
        <w:rPr>
          <w:bCs/>
          <w:b/>
        </w:rPr>
        <w:t xml:space="preserve">{{ fecha_ant }}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{{ fecha_act }}</w:t>
      </w:r>
      <w:r>
        <w:t xml:space="preserve">, la Entidad ha mantenido las medidas implantadas conforme al Plan de Adecuación (E-050) y ha gestionado los cambios materiales conforme al procedimiento E-042.</w:t>
      </w:r>
    </w:p>
    <w:bookmarkStart w:id="22" w:name="Xe0f98987b4550afc3d0f7225643d182ee0cd0a9"/>
    <w:p>
      <w:pPr>
        <w:pStyle w:val="Heading3"/>
      </w:pPr>
      <w:r>
        <w:t xml:space="preserve">3.1 Principales cambios desde la revisión anterior</w:t>
      </w:r>
    </w:p>
    <w:p>
      <w:pPr>
        <w:pStyle w:val="FirstParagraph"/>
      </w:pPr>
      <w:r>
        <w:t xml:space="preserve">{% if tiene_cambios %}</w:t>
      </w:r>
      <w:r>
        <w:t xml:space="preserve"> </w:t>
      </w:r>
      <w:r>
        <w:t xml:space="preserve">{% for c in ren.cambios_desde_anterior_revision %}</w:t>
      </w:r>
    </w:p>
    <w:p>
      <w:pPr>
        <w:numPr>
          <w:ilvl w:val="0"/>
          <w:numId w:val="1002"/>
        </w:numPr>
        <w:pStyle w:val="Compact"/>
      </w:pPr>
      <w:r>
        <w:t xml:space="preserve">{{ c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registrado cambios materiales significativos desde la renovación anterior.</w:t>
      </w:r>
      <w:r>
        <w:t xml:space="preserve"> </w:t>
      </w:r>
      <w:r>
        <w:t xml:space="preserve">{% endif %}</w:t>
      </w:r>
    </w:p>
    <w:bookmarkEnd w:id="22"/>
    <w:bookmarkStart w:id="23" w:name="X59498f3a0f788beee49e030f4c315911772a3e9"/>
    <w:p>
      <w:pPr>
        <w:pStyle w:val="Heading3"/>
      </w:pPr>
      <w:r>
        <w:t xml:space="preserve">3.2 Incidentes de seguridad relevantes</w:t>
      </w:r>
    </w:p>
    <w:p>
      <w:pPr>
        <w:pStyle w:val="FirstParagraph"/>
      </w:pPr>
      <w:r>
        <w:t xml:space="preserve">Los incidentes registrados durante el periodo se documentan en el Libro de Incidentes del SGSI (procedimiento E-204) y han sido revisados por el Comité de Seguridad en sus reuniones ordinarias.</w:t>
      </w:r>
    </w:p>
    <w:bookmarkEnd w:id="23"/>
    <w:bookmarkStart w:id="24" w:name="Xea7536ec6bbe56f4d87e866b11d0a14f5d51853"/>
    <w:p>
      <w:pPr>
        <w:pStyle w:val="Heading3"/>
      </w:pPr>
      <w:r>
        <w:t xml:space="preserve">3.3 Auditorías realizadas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interna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ren.fecha_auditoria_interna if ren and ren.fecha_auditoria_interna else '[fecha]'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 con observaciones menores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acción cerrado</w:t>
            </w:r>
          </w:p>
        </w:tc>
      </w:tr>
    </w:tbl>
    <w:p>
      <w:pPr>
        <w:pStyle w:val="BodyText"/>
      </w:pPr>
      <w:r>
        <w:t xml:space="preserve">{% if not basica %}</w:t>
      </w:r>
      <w:r>
        <w:t xml:space="preserve"> </w:t>
      </w:r>
      <w:r>
        <w:t xml:space="preserve">| Auditoría externa de certificación | {{ ren.fecha_auditoria_externa if ren and ren.fecha_auditoria_externa else '[fecha]' }} | Conforme | Certificado vigente |</w:t>
      </w:r>
      <w:r>
        <w:t xml:space="preserve"> </w:t>
      </w:r>
      <w:r>
        <w:t xml:space="preserve">{% endif %}</w:t>
      </w:r>
    </w:p>
    <w:bookmarkEnd w:id="24"/>
    <w:bookmarkEnd w:id="25"/>
    <w:bookmarkStart w:id="26" w:name="X337443150eb3ef54ad5470e219d47d4618ba29e"/>
    <w:p>
      <w:pPr>
        <w:pStyle w:val="Heading2"/>
      </w:pPr>
      <w:r>
        <w:t xml:space="preserve">4. VALIDACIÓN DE LA CONFORMIDAD ACTUAL</w:t>
      </w:r>
    </w:p>
    <w:p>
      <w:pPr>
        <w:pStyle w:val="FirstParagraph"/>
      </w:pPr>
      <w:r>
        <w:t xml:space="preserve">a) La</w:t>
      </w:r>
      <w:r>
        <w:t xml:space="preserve"> </w:t>
      </w:r>
      <w:r>
        <w:rPr>
          <w:bCs/>
          <w:b/>
        </w:rPr>
        <w:t xml:space="preserve">Declaración de Aplicabilidad (E-040)</w:t>
      </w:r>
      <w:r>
        <w:t xml:space="preserve"> </w:t>
      </w:r>
      <w:r>
        <w:t xml:space="preserve">ha sido revisada y actualizada para reflejar el estado actual de las medidas del Anexo II.</w:t>
      </w:r>
    </w:p>
    <w:p>
      <w:pPr>
        <w:pStyle w:val="BodyText"/>
      </w:pPr>
      <w:r>
        <w:t xml:space="preserve">b) El</w:t>
      </w:r>
      <w:r>
        <w:t xml:space="preserve"> </w:t>
      </w:r>
      <w:r>
        <w:rPr>
          <w:bCs/>
          <w:b/>
        </w:rPr>
        <w:t xml:space="preserve">Plan de Adecuación (E-050)</w:t>
      </w:r>
      <w:r>
        <w:t xml:space="preserve"> </w:t>
      </w:r>
      <w:r>
        <w:t xml:space="preserve">ha sido revisado y, cuando ha procedido, actualizado.</w:t>
      </w:r>
    </w:p>
    <w:p>
      <w:pPr>
        <w:pStyle w:val="BodyText"/>
      </w:pPr>
      <w:r>
        <w:t xml:space="preserve">c) El</w:t>
      </w:r>
      <w:r>
        <w:t xml:space="preserve"> </w:t>
      </w:r>
      <w:r>
        <w:rPr>
          <w:bCs/>
          <w:b/>
        </w:rPr>
        <w:t xml:space="preserve">Análisis de Riesgos (E-400)</w:t>
      </w:r>
      <w:r>
        <w:t xml:space="preserve"> </w:t>
      </w:r>
      <w:r>
        <w:t xml:space="preserve">ha sido revisado y actualizado conforme a los cambios identificados en sección 3.</w:t>
      </w:r>
    </w:p>
    <w:p>
      <w:pPr>
        <w:pStyle w:val="BodyText"/>
      </w:pPr>
      <w:r>
        <w:t xml:space="preserve">d) Las</w:t>
      </w:r>
      <w:r>
        <w:t xml:space="preserve"> </w:t>
      </w:r>
      <w:r>
        <w:rPr>
          <w:bCs/>
          <w:b/>
        </w:rPr>
        <w:t xml:space="preserve">políticas, procedimientos y normativas internas</w:t>
      </w:r>
      <w:r>
        <w:t xml:space="preserve"> </w:t>
      </w:r>
      <w:r>
        <w:t xml:space="preserve">del SGSI han sido revisadas conforme a su ciclo bienal de revisión.</w:t>
      </w:r>
    </w:p>
    <w:p>
      <w:pPr>
        <w:pStyle w:val="BodyText"/>
      </w:pPr>
      <w:r>
        <w:t xml:space="preserve">e) El</w:t>
      </w:r>
      <w:r>
        <w:t xml:space="preserve"> </w:t>
      </w:r>
      <w:r>
        <w:rPr>
          <w:bCs/>
          <w:b/>
        </w:rPr>
        <w:t xml:space="preserve">Comité de Seguridad de la Información</w:t>
      </w:r>
      <w:r>
        <w:t xml:space="preserve"> </w:t>
      </w:r>
      <w:r>
        <w:t xml:space="preserve">ha validado el mantenimiento de las condiciones de conformidad mediante acta de reunión.</w:t>
      </w:r>
    </w:p>
    <w:bookmarkEnd w:id="26"/>
    <w:bookmarkStart w:id="27" w:name="X4c412e2a5be7ab34e6f68481d477049a2c76616"/>
    <w:p>
      <w:pPr>
        <w:pStyle w:val="Heading2"/>
      </w:pPr>
      <w:r>
        <w:t xml:space="preserve">5. DECLARACIÓN DE RENOVACIÓN</w:t>
      </w:r>
    </w:p>
    <w:p>
      <w:pPr>
        <w:pStyle w:val="FirstParagraph"/>
      </w:pPr>
      <w:r>
        <w:rPr>
          <w:bCs/>
          <w:b/>
        </w:rPr>
        <w:t xml:space="preserve">{{ cliente.razon_social }}</w:t>
      </w:r>
      <w:r>
        <w:t xml:space="preserve"> </w:t>
      </w:r>
      <w:r>
        <w:t xml:space="preserve">renueva la Declaración de Conformidad con el Esquema Nacional de Seguridad, categoría</w:t>
      </w:r>
      <w:r>
        <w:t xml:space="preserve"> </w:t>
      </w:r>
      <w:r>
        <w:rPr>
          <w:bCs/>
          <w:b/>
        </w:rPr>
        <w:t xml:space="preserve">{{ cat }}</w:t>
      </w:r>
      <w:r>
        <w:t xml:space="preserve">, confirmando que el sistema mantiene los requisitos exigidos por el RD 311/2022.</w:t>
      </w:r>
    </w:p>
    <w:bookmarkEnd w:id="27"/>
    <w:bookmarkStart w:id="28" w:name="X356a9dc0fc1fd0c175eafb90cdeb4343189c3eb"/>
    <w:p>
      <w:pPr>
        <w:pStyle w:val="Heading2"/>
      </w:pPr>
      <w:r>
        <w:t xml:space="preserve">6. FIRMA Y APROBACIÓN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cliente.representante.nombre if cliente.representante else '[Representante]'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fecha_act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la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responsables.responsable_seguridad.nombre if responsables.responsable_seguridad else '[RS]'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fecha_act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Presidente del Comité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comite_seguridad.presidente.nombre if comite_seguridad and comite_seguridad.presidente else '[Presidente]'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fecha_act }}</w:t>
            </w:r>
          </w:p>
        </w:tc>
      </w:tr>
    </w:tbl>
    <w:bookmarkEnd w:id="28"/>
    <w:bookmarkStart w:id="29" w:name="X54e22981c1d584862439b26e7f3940cd7e62a6b"/>
    <w:p>
      <w:pPr>
        <w:pStyle w:val="Heading2"/>
      </w:pPr>
      <w:r>
        <w:t xml:space="preserve">7. PUBLICACIÓN</w:t>
      </w:r>
    </w:p>
    <w:p>
      <w:pPr>
        <w:pStyle w:val="FirstParagraph"/>
      </w:pPr>
      <w:r>
        <w:t xml:space="preserve">La presente renovación se publica en la sede electrónica corporativa y se incorpora al expediente SGSI sustituyendo a la renovación anterior.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E-043 — Versión {{ proyecto.version_actual if proyecto.version_actual else '1.0' }} — Clasificación: PÚBLICA</w:t>
      </w:r>
    </w:p>
    <w:p>
      <w:pPr>
        <w:pStyle w:val="BodyText"/>
      </w:pPr>
      <w:r>
        <w:rPr>
          <w:iCs/>
          <w:i/>
        </w:rPr>
        <w:t xml:space="preserve">Documento generado por FULKRO · {{ fecha_act }}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2026-05-18T22:58:22Z</dcterms:created>
  <dcterms:modified xsi:type="dcterms:W3CDTF">2026-05-18T22:58:22Z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PÚBLICA</vt:lpwstr>
  </property>
  <property fmtid="{D5CDD505-2E9C-101B-9397-08002B2CF9AE}" pid="3" name="codigo_documento">
    <vt:lpwstr>E-043</vt:lpwstr>
  </property>
  <property fmtid="{D5CDD505-2E9C-101B-9397-08002B2CF9AE}" pid="4" name="norma_aplicable">
    <vt:lpwstr>RD 311/2022 Art. 35 + CCN-STIC 809</vt:lpwstr>
  </property>
  <property fmtid="{D5CDD505-2E9C-101B-9397-08002B2CF9AE}" pid="5" name="titulo">
    <vt:lpwstr>Renovación Periódica de la Conformidad con el ENS</vt:lpwstr>
  </property>
  <property fmtid="{D5CDD505-2E9C-101B-9397-08002B2CF9AE}" pid="6" name="version">
    <vt:lpwstr>{{ proyecto.version_actual if proyecto.version_actual else '1.0' }}</vt:lpwstr>
  </property>
</Properties>
</file>