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842410738848fd4b1b0a017af872454bd2f7b1b"/>
    <w:p>
      <w:pPr>
        <w:pStyle w:val="Heading1"/>
      </w:pPr>
      <w:r>
        <w:t xml:space="preserve">POLÍTICA DE GESTIÓN DE SOPORTES DE INFORMACIÓN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}}-122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las normas aplicables al etiquetado, cifrado, custodia, transporte, reutilización y destrucción de los soportes de información (discos duros, memorias USB, cintas, discos ópticos, documentos en papel) de {{ cliente.razon_social }}, en cumplimiento de las medidas</w:t>
      </w:r>
      <w:r>
        <w:t xml:space="preserve"> </w:t>
      </w:r>
      <w:r>
        <w:rPr>
          <w:bCs/>
          <w:b/>
        </w:rPr>
        <w:t xml:space="preserve">mp.si.1 a mp.si.5</w:t>
      </w:r>
      <w:r>
        <w:t xml:space="preserve"> </w:t>
      </w:r>
      <w:r>
        <w:t xml:space="preserve">del Anexo II del Real Decreto 311/2022.</w:t>
      </w:r>
    </w:p>
    <w:bookmarkEnd w:id="20"/>
    <w:bookmarkStart w:id="21" w:name="inventario"/>
    <w:p>
      <w:pPr>
        <w:pStyle w:val="Heading2"/>
      </w:pPr>
      <w:r>
        <w:t xml:space="preserve">2. INVENTARIO</w:t>
      </w:r>
    </w:p>
    <w:p>
      <w:pPr>
        <w:pStyle w:val="FirstParagraph"/>
      </w:pPr>
      <w:r>
        <w:t xml:space="preserve">Todo soporte que contenga información del alcance del SGSI se registrará en el inventario de soportes, indicando: tipo, identificador, contenido (nivel de clasificación), custodio, ubicación y fecha de creación.</w:t>
      </w:r>
    </w:p>
    <w:bookmarkEnd w:id="21"/>
    <w:bookmarkStart w:id="22" w:name="etiquetado-mp.si.1"/>
    <w:p>
      <w:pPr>
        <w:pStyle w:val="Heading2"/>
      </w:pPr>
      <w:r>
        <w:t xml:space="preserve">3. ETIQUETADO [mp.si.1]</w:t>
      </w:r>
    </w:p>
    <w:p>
      <w:pPr>
        <w:pStyle w:val="FirstParagraph"/>
      </w:pPr>
      <w:r>
        <w:t xml:space="preserve">Los soportes que contengan información CONFIDENCIAL o RESTRINGIDA llevarán etiqueta visible indicando su nivel de clasificación conforme a la Política de Clasificación ({{ proyecto.codigo_documento_base }}-104).</w:t>
      </w:r>
    </w:p>
    <w:bookmarkEnd w:id="22"/>
    <w:bookmarkStart w:id="23" w:name="cifrado-mp.si.2"/>
    <w:p>
      <w:pPr>
        <w:pStyle w:val="Heading2"/>
      </w:pPr>
      <w:r>
        <w:t xml:space="preserve">4. CIFRADO [mp.si.2]</w:t>
      </w:r>
    </w:p>
    <w:p>
      <w:pPr>
        <w:pStyle w:val="FirstParagraph"/>
      </w:pPr>
      <w:r>
        <w:t xml:space="preserve">Los soportes extraíbles que contengan información CONFIDENCIAL o RESTRINGIDA se cifrarán conforme a la Política Criptográfica ({{ proyecto.codigo_documento_base }}-107).</w:t>
      </w:r>
    </w:p>
    <w:bookmarkEnd w:id="23"/>
    <w:bookmarkStart w:id="24" w:name="custodia-mp.si.3"/>
    <w:p>
      <w:pPr>
        <w:pStyle w:val="Heading2"/>
      </w:pPr>
      <w:r>
        <w:t xml:space="preserve">5. CUSTODIA [mp.si.3]</w:t>
      </w:r>
    </w:p>
    <w:p>
      <w:pPr>
        <w:pStyle w:val="FirstParagraph"/>
      </w:pPr>
      <w:r>
        <w:t xml:space="preserve">Los soportes se custodiarán en condiciones que garanticen su integridad, disponibilidad y confidencialidad, proporcionales a su clasificación. Los soportes con información RESTRINGIDA se guardarán bajo llave con acceso limitado a los custodios autorizados.</w:t>
      </w:r>
    </w:p>
    <w:bookmarkEnd w:id="24"/>
    <w:bookmarkStart w:id="25" w:name="transporte-mp.si.4"/>
    <w:p>
      <w:pPr>
        <w:pStyle w:val="Heading2"/>
      </w:pPr>
      <w:r>
        <w:t xml:space="preserve">6. TRANSPORTE [mp.si.4]</w:t>
      </w:r>
    </w:p>
    <w:p>
      <w:pPr>
        <w:pStyle w:val="FirstParagraph"/>
      </w:pPr>
      <w:r>
        <w:t xml:space="preserve">El transporte de soportes fuera de las instalaciones de la Entidad requerirá cifrado, embalaje protector, registro de salida conforme al apartado 9 de la Política de Seguridad Física ({{ proyecto.codigo_documento_base }}-123) y, para información RESTRINGIDA, acompañamiento presencial.</w:t>
      </w:r>
    </w:p>
    <w:bookmarkEnd w:id="25"/>
    <w:bookmarkStart w:id="26" w:name="borrado-y-destrucción-mp.si.5"/>
    <w:p>
      <w:pPr>
        <w:pStyle w:val="Heading2"/>
      </w:pPr>
      <w:r>
        <w:t xml:space="preserve">7. BORRADO Y DESTRUCCIÓN [mp.si.5]</w:t>
      </w:r>
    </w:p>
    <w:p>
      <w:pPr>
        <w:pStyle w:val="FirstParagraph"/>
      </w:pPr>
      <w:r>
        <w:t xml:space="preserve">La reutilización o eliminación de soportes se realizará conforme a la Política de Borrado Seguro ({{ proyecto.codigo_documento_base }}-126), garantizando la imposibilidad de recuperación de la información.</w:t>
      </w:r>
    </w:p>
    <w:bookmarkEnd w:id="26"/>
    <w:bookmarkStart w:id="27" w:name="aprobación-y-vigencia"/>
    <w:p>
      <w:pPr>
        <w:pStyle w:val="Heading2"/>
      </w:pPr>
      <w:r>
        <w:t xml:space="preserve">8. APROBACIÓN Y VIGENCIA</w:t>
      </w:r>
    </w:p>
    <w:p>
      <w:pPr>
        <w:pStyle w:val="FirstParagraph"/>
      </w:pPr>
      <w:r>
        <w:t xml:space="preserve">Aprobada por {{ cliente.organo_aprobador_politicas }} el {{ proyecto.fecha_aprobacion_inicial }}. Revisión anual.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}}-122 — Versión {{ proyecto.version_actual }} — Clasificación: INTERNA</w:t>
      </w:r>
    </w:p>
    <w:bookmarkEnd w:id="27"/>
    <w:bookmarkEnd w:id="28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E-122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E-122 · Documento E-122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2026-04-14T18:00:38Z</dcterms:created>
  <dcterms:modified xsi:type="dcterms:W3CDTF">2026-04-14T18:00:38Z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{{ cliente.organo_aprobador_politicas }}</vt:lpwstr>
  </property>
  <property fmtid="{D5CDD505-2E9C-101B-9397-08002B2CF9AE}" pid="3" name="clasificacion">
    <vt:lpwstr>INTERNA</vt:lpwstr>
  </property>
  <property fmtid="{D5CDD505-2E9C-101B-9397-08002B2CF9AE}" pid="4" name="codigo_documento">
    <vt:lpwstr>{{ proyecto.codigo_documento_base }}-122</vt:lpwstr>
  </property>
  <property fmtid="{D5CDD505-2E9C-101B-9397-08002B2CF9AE}" pid="5" name="fecha_aprobacion">
    <vt:lpwstr>{{ proyecto.fecha_aprobacion_inicial }}</vt:lpwstr>
  </property>
  <property fmtid="{D5CDD505-2E9C-101B-9397-08002B2CF9AE}" pid="6" name="titulo">
    <vt:lpwstr>Política de Gestión de Soportes de Información</vt:lpwstr>
  </property>
  <property fmtid="{D5CDD505-2E9C-101B-9397-08002B2CF9AE}" pid="7" name="version">
    <vt:lpwstr>{{ proyecto.version_actual }}</vt:lpwstr>
  </property>
</Properties>
</file>