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a55460a1cbc70a933425ceb366406d8b68fe1d4"/>
    <w:p>
      <w:pPr>
        <w:pStyle w:val="Heading1"/>
      </w:pPr>
      <w:r>
        <w:t xml:space="preserve">POLÍTICA DE MESA LIMPIA Y PANTALLA LIMPIA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}}-125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Reducir el riesgo de acceso no autorizado, pérdida o daño de la información durante y fuera del horario laboral, mediante la adopción de normas de orden del puesto de trabajo y de protección de la información visible en pantalla.</w:t>
      </w:r>
    </w:p>
    <w:bookmarkEnd w:id="20"/>
    <w:bookmarkStart w:id="21" w:name="normas-de-mesa-limpia"/>
    <w:p>
      <w:pPr>
        <w:pStyle w:val="Heading2"/>
      </w:pPr>
      <w:r>
        <w:t xml:space="preserve">2. NORMAS DE MESA LIMPIA</w:t>
      </w:r>
    </w:p>
    <w:p>
      <w:pPr>
        <w:numPr>
          <w:ilvl w:val="0"/>
          <w:numId w:val="1001"/>
        </w:numPr>
      </w:pPr>
      <w:r>
        <w:t xml:space="preserve">La documentación en papel clasificada como CONFIDENCIAL o RESTRINGIDA se guardará bajo llave al finalizar la jornada o al abandonar el puesto.</w:t>
      </w:r>
    </w:p>
    <w:p>
      <w:pPr>
        <w:numPr>
          <w:ilvl w:val="0"/>
          <w:numId w:val="1001"/>
        </w:numPr>
      </w:pPr>
      <w:r>
        <w:t xml:space="preserve">Los soportes extraíbles (USB, discos) no se dejarán desatendidos sobre la mesa.</w:t>
      </w:r>
    </w:p>
    <w:p>
      <w:pPr>
        <w:numPr>
          <w:ilvl w:val="0"/>
          <w:numId w:val="1001"/>
        </w:numPr>
      </w:pPr>
      <w:r>
        <w:t xml:space="preserve">Las pizarras y notas adhesivas con información sensible se limpiarán al finalizar las reuniones.</w:t>
      </w:r>
    </w:p>
    <w:p>
      <w:pPr>
        <w:numPr>
          <w:ilvl w:val="0"/>
          <w:numId w:val="1001"/>
        </w:numPr>
      </w:pPr>
      <w:r>
        <w:t xml:space="preserve">Las impresoras y fotocopiadoras compartidas se revisarán para retirar documentos olvidados.</w:t>
      </w:r>
    </w:p>
    <w:p>
      <w:pPr>
        <w:numPr>
          <w:ilvl w:val="0"/>
          <w:numId w:val="1001"/>
        </w:numPr>
      </w:pPr>
      <w:r>
        <w:t xml:space="preserve">Los documentos sensibles en espera de destrucción se depositarán en contenedores de destrucción segura, nunca en papeleras ordinarias.</w:t>
      </w:r>
    </w:p>
    <w:bookmarkEnd w:id="21"/>
    <w:bookmarkStart w:id="22" w:name="normas-de-pantalla-limpia"/>
    <w:p>
      <w:pPr>
        <w:pStyle w:val="Heading2"/>
      </w:pPr>
      <w:r>
        <w:t xml:space="preserve">3. NORMAS DE PANTALLA LIMPIA</w:t>
      </w:r>
    </w:p>
    <w:p>
      <w:pPr>
        <w:numPr>
          <w:ilvl w:val="0"/>
          <w:numId w:val="1002"/>
        </w:numPr>
      </w:pPr>
      <w:r>
        <w:t xml:space="preserve">La sesión del equipo se bloqueará al abandonar el puesto, aunque sea por un breve periodo. El bloqueo automático se configurará a un máximo de</w:t>
      </w:r>
      <w:r>
        <w:t xml:space="preserve"> </w:t>
      </w:r>
      <w:r>
        <w:rPr>
          <w:bCs/>
          <w:b/>
        </w:rPr>
        <w:t xml:space="preserve">5 minutos</w:t>
      </w:r>
      <w:r>
        <w:t xml:space="preserve"> </w:t>
      </w:r>
      <w:r>
        <w:t xml:space="preserve">de inactividad.</w:t>
      </w:r>
    </w:p>
    <w:p>
      <w:pPr>
        <w:numPr>
          <w:ilvl w:val="0"/>
          <w:numId w:val="1002"/>
        </w:numPr>
      </w:pPr>
      <w:r>
        <w:t xml:space="preserve">La información sensible no se dejará visible en pantalla en ausencia del usuario.</w:t>
      </w:r>
    </w:p>
    <w:p>
      <w:pPr>
        <w:numPr>
          <w:ilvl w:val="0"/>
          <w:numId w:val="1002"/>
        </w:numPr>
      </w:pPr>
      <w:r>
        <w:t xml:space="preserve">En reuniones con personas externas, se cerrará cualquier aplicación o documento no relacionado con el objeto de la reunión.</w:t>
      </w:r>
    </w:p>
    <w:p>
      <w:pPr>
        <w:numPr>
          <w:ilvl w:val="0"/>
          <w:numId w:val="1002"/>
        </w:numPr>
      </w:pPr>
      <w:r>
        <w:t xml:space="preserve">Se utilizarán filtros de privacidad en los monitores de los puestos situados en zonas de tránsito o accesibles a visitantes.</w:t>
      </w:r>
    </w:p>
    <w:bookmarkEnd w:id="22"/>
    <w:bookmarkStart w:id="23" w:name="verificación"/>
    <w:p>
      <w:pPr>
        <w:pStyle w:val="Heading2"/>
      </w:pPr>
      <w:r>
        <w:t xml:space="preserve">4. VERIFICACIÓN</w:t>
      </w:r>
    </w:p>
    <w:p>
      <w:pPr>
        <w:pStyle w:val="FirstParagraph"/>
      </w:pPr>
      <w:r>
        <w:t xml:space="preserve">El Responsable de la Seguridad podrá realizar verificaciones periódicas no intrusivas del cumplimiento de esta Política, documentando los hallazgos y comunicándolos al personal afectado con carácter educativo.</w:t>
      </w:r>
    </w:p>
    <w:bookmarkEnd w:id="23"/>
    <w:bookmarkStart w:id="24" w:name="aprobación-y-vigencia"/>
    <w:p>
      <w:pPr>
        <w:pStyle w:val="Heading2"/>
      </w:pPr>
      <w:r>
        <w:t xml:space="preserve">5. APROBACIÓN Y VIGENCIA</w:t>
      </w:r>
    </w:p>
    <w:p>
      <w:pPr>
        <w:pStyle w:val="FirstParagraph"/>
      </w:pPr>
      <w:r>
        <w:t xml:space="preserve">Aprobada por {{ cliente.organo_aprobador_politicas }} el {{ proyecto.fecha_aprobacion_inicial }}. Revisión anual.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}}-125 — Versión {{ proyecto.version_actual }} — Clasificación: INTERNA</w:t>
      </w:r>
    </w:p>
    <w:bookmarkEnd w:id="24"/>
    <w:bookmarkEnd w:id="2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E-125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E-125 · Documento E-125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2026-04-14T18:00:38Z</dcterms:created>
  <dcterms:modified xsi:type="dcterms:W3CDTF">2026-04-14T18:00:38Z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}}-125</vt:lpwstr>
  </property>
  <property fmtid="{D5CDD505-2E9C-101B-9397-08002B2CF9AE}" pid="5" name="fecha_aprobacion">
    <vt:lpwstr>{{ proyecto.fecha_aprobacion_inicial }}</vt:lpwstr>
  </property>
  <property fmtid="{D5CDD505-2E9C-101B-9397-08002B2CF9AE}" pid="6" name="titulo">
    <vt:lpwstr>Política de Mesa Limpia y Pantalla Limpia</vt:lpwstr>
  </property>
  <property fmtid="{D5CDD505-2E9C-101B-9397-08002B2CF9AE}" pid="7" name="version">
    <vt:lpwstr>{{ proyecto.version_actual }}</vt:lpwstr>
  </property>
</Properties>
</file>