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{# ===================================================================== #}</w:t>
      </w:r>
      <w:r>
        <w:t xml:space="preserve"> </w:t>
      </w:r>
      <w:r>
        <w:t xml:space="preserve">{# E-155 DOCUMENTO DE ALCANCE DEL SGSI · Ejecutable 8 Pasada 16 (F-14-05) #}</w:t>
      </w:r>
      <w:r>
        <w:t xml:space="preserve"> </w:t>
      </w:r>
      <w:r>
        <w:t xml:space="preserve">{# Estructura CCN-STIC 805/809. Los datos per-proyecto van por placeholders #}</w:t>
      </w:r>
      <w:r>
        <w:t xml:space="preserve"> </w:t>
      </w:r>
      <w:r>
        <w:t xml:space="preserve">{# Jinja2. El WORDING NORMATIVO marcado con</w:t>
      </w:r>
      <w:r>
        <w:t xml:space="preserve"> </w:t>
      </w:r>
      <w:r>
        <w:rPr>
          <w:rStyle w:val="VerbatimChar"/>
        </w:rPr>
        <w:t xml:space="preserve">⚠ REVISIÓN CONSULTOR</w:t>
      </w:r>
      <w:r>
        <w:t xml:space="preserve"> </w:t>
      </w:r>
      <w:r>
        <w:t xml:space="preserve">es #}</w:t>
      </w:r>
      <w:r>
        <w:t xml:space="preserve"> </w:t>
      </w:r>
      <w:r>
        <w:t xml:space="preserve">{# genérico/borrador y DEBE validarlo Marcos antes de emitirlo a un cliente. #}</w:t>
      </w:r>
      <w:r>
        <w:t xml:space="preserve"> </w:t>
      </w:r>
      <w:r>
        <w:t xml:space="preserve">{# ===================================================================== #}</w:t>
      </w:r>
    </w:p>
    <w:bookmarkStart w:id="32" w:name="Xe579ed5c9d48973b446d651085ab902135cc2f4"/>
    <w:p>
      <w:pPr>
        <w:pStyle w:val="Heading1"/>
      </w:pPr>
      <w:r>
        <w:t xml:space="preserve">DOCUMENTO DE ALCANCE DEL SISTEMA DE GESTIÓN DE SEGURIDAD DE LA INFORMACIÓN (SGSI) · {{ cliente.razon_social | upper }}</w:t>
      </w:r>
    </w:p>
    <w:p>
      <w:pPr>
        <w:pStyle w:val="FirstParagraph"/>
      </w:pPr>
      <w:r>
        <w:rPr>
          <w:bCs/>
          <w:b/>
        </w:rPr>
        <w:t xml:space="preserve">Documento E-155 — Versión {{ proyecto.version_actual if proyecto.version_actual else '1.0' }} — Clasificación: INTERNA</w:t>
      </w:r>
    </w:p>
    <w:p>
      <w:r>
        <w:pict>
          <v:rect style="width:0;height:1.5pt" o:hralign="center" o:hrstd="t" o:hr="t"/>
        </w:pict>
      </w:r>
    </w:p>
    <w:bookmarkStart w:id="20" w:name="Xf7a8e57fac4179ebaf4a4c740297af7d05a5172"/>
    <w:p>
      <w:pPr>
        <w:pStyle w:val="Heading2"/>
      </w:pPr>
      <w:r>
        <w:t xml:space="preserve">1. IDENTIFICACIÓN DEL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 titular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cliente.domicilio_social if cliente.domicilio_social else cliente.domicilio if cliente.domicilio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sistema.nombre if sistema and sistema.nombre else proyecto.nombre_sistema if proyecto.nombre_sistema else 'Sistema de información del ámbito SGSI'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 and responsables.responsable_seguridad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emisión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if proyecto.fecha_aprobacion_inicial else proyecto.fecha_fin if proyecto.fecha_fin else '—' }}</w:t>
            </w:r>
          </w:p>
        </w:tc>
      </w:tr>
    </w:tbl>
    <w:p>
      <w:pPr>
        <w:pStyle w:val="BodyText"/>
      </w:pPr>
      <w:r>
        <w:t xml:space="preserve">{# ⚠ REVISIÓN CONSULTOR: confirmar identificación exacta del/los sistema(s) de información objeto del ENS (nombre formal, código interno, si aplica a un único sistema o a varios). #}</w:t>
      </w:r>
    </w:p>
    <w:bookmarkEnd w:id="20"/>
    <w:bookmarkStart w:id="21" w:name="X3fd44c2f0b03705c1b450c6c62808b4aec4d9cb"/>
    <w:p>
      <w:pPr>
        <w:pStyle w:val="Heading2"/>
      </w:pPr>
      <w:r>
        <w:t xml:space="preserve">2. OBJETO Y FINALIDAD</w:t>
      </w:r>
    </w:p>
    <w:p>
      <w:pPr>
        <w:pStyle w:val="FirstParagraph"/>
      </w:pPr>
      <w:r>
        <w:t xml:space="preserve">El presente documento define el</w:t>
      </w:r>
      <w:r>
        <w:t xml:space="preserve"> </w:t>
      </w:r>
      <w:r>
        <w:rPr>
          <w:bCs/>
          <w:b/>
        </w:rPr>
        <w:t xml:space="preserve">alcance del Sistema de Gestión de Seguridad de la Información (SGSI)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en el marco de su adecuación al</w:t>
      </w:r>
      <w:r>
        <w:t xml:space="preserve"> </w:t>
      </w:r>
      <w:r>
        <w:rPr>
          <w:bCs/>
          <w:b/>
        </w:rPr>
        <w:t xml:space="preserve">Esquema Nacional de Seguridad (RD 311/2022)</w:t>
      </w:r>
      <w:r>
        <w:t xml:space="preserve">.</w:t>
      </w:r>
    </w:p>
    <w:p>
      <w:pPr>
        <w:pStyle w:val="BodyText"/>
      </w:pPr>
      <w:r>
        <w:t xml:space="preserve">{# ⚠ REVISIÓN CONSULTOR: wording de objeto/finalidad GENÉRICO. Ajustar al contexto real del cliente (servicio que presta a la AAPP, motivación de la adecuación, sistema concreto). #}</w:t>
      </w:r>
    </w:p>
    <w:p>
      <w:pPr>
        <w:pStyle w:val="BodyText"/>
      </w:pPr>
      <w:r>
        <w:t xml:space="preserve">Su finalidad es delimitar de forma inequívoca qué sistemas, servicios, información, sedes y activos quedan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 alcance de la certificación ENS, así como las</w:t>
      </w:r>
      <w:r>
        <w:t xml:space="preserve"> </w:t>
      </w:r>
      <w:r>
        <w:rPr>
          <w:bCs/>
          <w:b/>
        </w:rPr>
        <w:t xml:space="preserve">exclusiones</w:t>
      </w:r>
      <w:r>
        <w:t xml:space="preserve"> </w:t>
      </w:r>
      <w:r>
        <w:t xml:space="preserve">debidamente justificadas, sirviendo de base para la categorización (Anexo I), la Declaración de Aplicabilidad (Anexo II) y la posterior declaración/certificación de conformidad (CCN-STIC 809).</w:t>
      </w:r>
    </w:p>
    <w:bookmarkEnd w:id="21"/>
    <w:bookmarkStart w:id="26" w:name="X980a9da1a9385455b4951f3f05f8dce8b652823"/>
    <w:p>
      <w:pPr>
        <w:pStyle w:val="Heading2"/>
      </w:pPr>
      <w:r>
        <w:t xml:space="preserve">3. ALCANCE DEL SGSI</w:t>
      </w:r>
    </w:p>
    <w:bookmarkStart w:id="22" w:name="Xdd72a864f7214394f4f795891d3bea06ed19965"/>
    <w:p>
      <w:pPr>
        <w:pStyle w:val="Heading3"/>
      </w:pPr>
      <w:r>
        <w:t xml:space="preserve">3.1. Servicios incluidos</w:t>
      </w:r>
    </w:p>
    <w:p>
      <w:pPr>
        <w:pStyle w:val="FirstParagraph"/>
      </w:pPr>
      <w:r>
        <w:t xml:space="preserve">{% if alcance and alcance.servicios %}</w:t>
      </w:r>
      <w:r>
        <w:t xml:space="preserve"> </w:t>
      </w:r>
      <w:r>
        <w:t xml:space="preserve">{% for s in alcance.servicios %}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{{ s.nombre if s.nombre else s }}</w:t>
      </w:r>
      <w:r>
        <w:t xml:space="preserve">{% if s.descripcion %} — {{ s.descripcion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1"/>
        </w:numPr>
        <w:pStyle w:val="Compact"/>
      </w:pPr>
      <w:r>
        <w:t xml:space="preserve">{{ proyecto.servicio_principal if proyecto.servicio_principal else 'Servicio prestado a la Administración Pública objeto de la adecuación ENS' }}</w:t>
      </w:r>
      <w:r>
        <w:t xml:space="preserve"> </w:t>
      </w:r>
      <w:r>
        <w:t xml:space="preserve">{# ⚠ REVISIÓN CONSULTOR: listado de servicios PLACEHOLDER. Enumerar los servicios reales en alcance. #}</w:t>
      </w:r>
      <w:r>
        <w:t xml:space="preserve"> </w:t>
      </w:r>
      <w:r>
        <w:t xml:space="preserve">{% endif %}</w:t>
      </w:r>
    </w:p>
    <w:bookmarkEnd w:id="22"/>
    <w:bookmarkStart w:id="23" w:name="X7b49a7f4ccb6a4103131c3b836462d285a8c985"/>
    <w:p>
      <w:pPr>
        <w:pStyle w:val="Heading3"/>
      </w:pPr>
      <w:r>
        <w:t xml:space="preserve">3.2. Sistemas de información y plataformas</w:t>
      </w:r>
    </w:p>
    <w:p>
      <w:pPr>
        <w:pStyle w:val="FirstParagraph"/>
      </w:pPr>
      <w:r>
        <w:t xml:space="preserve">{% if alcance and alcance.sistemas %}</w:t>
      </w:r>
      <w:r>
        <w:t xml:space="preserve"> </w:t>
      </w:r>
      <w:r>
        <w:t xml:space="preserve">{% for sis in alcance.sistemas %}</w:t>
      </w:r>
    </w:p>
    <w:p>
      <w:pPr>
        <w:numPr>
          <w:ilvl w:val="0"/>
          <w:numId w:val="1002"/>
        </w:numPr>
        <w:pStyle w:val="Compact"/>
      </w:pPr>
      <w:r>
        <w:t xml:space="preserve">{{ sis.nombre if sis.nombre else sis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2"/>
        </w:numPr>
        <w:pStyle w:val="Compact"/>
      </w:pPr>
      <w:r>
        <w:t xml:space="preserve">{# ⚠ REVISIÓN CONSULTOR: enumerar sistemas/plataformas (on-premise, cloud, SaaS) en alcance. #} Por determinar en el inventario de activos.</w:t>
      </w:r>
      <w:r>
        <w:t xml:space="preserve"> </w:t>
      </w:r>
      <w:r>
        <w:t xml:space="preserve">{% endif %}</w:t>
      </w:r>
    </w:p>
    <w:bookmarkEnd w:id="23"/>
    <w:bookmarkStart w:id="24" w:name="Xf13094cfaadd75f4abaeb228b66ad94679a6a29"/>
    <w:p>
      <w:pPr>
        <w:pStyle w:val="Heading3"/>
      </w:pPr>
      <w:r>
        <w:t xml:space="preserve">3.3. Sedes y ubicaciones</w:t>
      </w:r>
    </w:p>
    <w:p>
      <w:pPr>
        <w:pStyle w:val="FirstParagraph"/>
      </w:pPr>
      <w:r>
        <w:t xml:space="preserve">{% if alcance and alcance.sedes %}</w:t>
      </w:r>
      <w:r>
        <w:t xml:space="preserve"> </w:t>
      </w:r>
      <w:r>
        <w:t xml:space="preserve">{% for sede in alcance.sedes %}</w:t>
      </w:r>
    </w:p>
    <w:p>
      <w:pPr>
        <w:numPr>
          <w:ilvl w:val="0"/>
          <w:numId w:val="1003"/>
        </w:numPr>
        <w:pStyle w:val="Compact"/>
      </w:pPr>
      <w:r>
        <w:t xml:space="preserve">{{ sede.nombre if sede.nombre else sede }}{% if sede.direccion %} ({{ sede.direccion }}){%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</w:p>
    <w:p>
      <w:pPr>
        <w:numPr>
          <w:ilvl w:val="0"/>
          <w:numId w:val="1003"/>
        </w:numPr>
        <w:pStyle w:val="Compact"/>
      </w:pPr>
      <w:r>
        <w:t xml:space="preserve">{{ cliente.domicilio_social if cliente.domicilio_social else 'Sede principal' }}</w:t>
      </w:r>
      <w:r>
        <w:t xml:space="preserve"> </w:t>
      </w:r>
      <w:r>
        <w:t xml:space="preserve">{# ⚠ REVISIÓN CONSULTOR: confirmar sedes físicas y ubicaciones cloud (regiones) en alcance. #}</w:t>
      </w:r>
      <w:r>
        <w:t xml:space="preserve"> </w:t>
      </w:r>
      <w:r>
        <w:t xml:space="preserve">{% endif %}</w:t>
      </w:r>
    </w:p>
    <w:bookmarkEnd w:id="24"/>
    <w:bookmarkStart w:id="25" w:name="X03fae6a2b39b0d75dec5bf58ca28bbc24094d5c"/>
    <w:p>
      <w:pPr>
        <w:pStyle w:val="Heading3"/>
      </w:pPr>
      <w:r>
        <w:t xml:space="preserve">3.4. Activos esenciales</w:t>
      </w:r>
    </w:p>
    <w:p>
      <w:pPr>
        <w:pStyle w:val="FirstParagraph"/>
      </w:pPr>
      <w:r>
        <w:t xml:space="preserve">{% if alcance and alcance.activos_esenciales %}</w:t>
      </w:r>
      <w:r>
        <w:t xml:space="preserve"> </w:t>
      </w:r>
      <w:r>
        <w:t xml:space="preserve">| Activo esencial | Tipo |</w:t>
      </w:r>
      <w:r>
        <w:t xml:space="preserve"> </w:t>
      </w:r>
      <w:r>
        <w:t xml:space="preserve">|-----------------|------|</w:t>
      </w:r>
      <w:r>
        <w:t xml:space="preserve"> </w:t>
      </w:r>
      <w:r>
        <w:t xml:space="preserve">{% for a in alcance.activos_esenciales %}</w:t>
      </w:r>
      <w:r>
        <w:t xml:space="preserve"> </w:t>
      </w:r>
      <w:r>
        <w:t xml:space="preserve">| {{ a.nombre if a.nombre else a }} | {{ a.tipo if a.tipo else '—'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{# ⚠ REVISIÓN CONSULTOR: los activos esenciales se materializan tras el inventario (M-MAGERIT). Vincular aquí los activos esenciales identificados. #}</w:t>
      </w:r>
      <w:r>
        <w:t xml:space="preserve"> </w:t>
      </w:r>
      <w:r>
        <w:rPr>
          <w:iCs/>
          <w:i/>
        </w:rPr>
        <w:t xml:space="preserve">Los activos esenciales se determinan en el inventario de activos del sistema (metodología MAGERIT) y se vinculan a este alcance.</w:t>
      </w:r>
      <w:r>
        <w:t xml:space="preserve"> </w:t>
      </w:r>
      <w:r>
        <w:t xml:space="preserve">{% endif %}</w:t>
      </w:r>
    </w:p>
    <w:bookmarkEnd w:id="25"/>
    <w:bookmarkEnd w:id="26"/>
    <w:bookmarkStart w:id="27" w:name="X4f5e3294a58b714cd1dba8d74e1e8f734f77e6d"/>
    <w:p>
      <w:pPr>
        <w:pStyle w:val="Heading2"/>
      </w:pPr>
      <w:r>
        <w:t xml:space="preserve">4. EXCLUSIONES DEL ALCANCE</w:t>
      </w:r>
    </w:p>
    <w:p>
      <w:pPr>
        <w:pStyle w:val="FirstParagraph"/>
      </w:pPr>
      <w:r>
        <w:t xml:space="preserve">{% if alcance and alcance.exclusiones %}</w:t>
      </w:r>
      <w:r>
        <w:t xml:space="preserve"> </w:t>
      </w:r>
      <w:r>
        <w:t xml:space="preserve">{% for ex in alcance.exclusiones %}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{{ ex.elemento if ex.elemento else ex }}</w:t>
      </w:r>
      <w:r>
        <w:t xml:space="preserve">{% if ex.justificacion %} —</w:t>
      </w:r>
      <w:r>
        <w:t xml:space="preserve"> </w:t>
      </w:r>
      <w:r>
        <w:rPr>
          <w:iCs/>
          <w:i/>
        </w:rPr>
        <w:t xml:space="preserve">Justificación:</w:t>
      </w:r>
      <w:r>
        <w:t xml:space="preserve"> </w:t>
      </w:r>
      <w:r>
        <w:t xml:space="preserve">{{ ex.justificacion }}{% endif %}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t xml:space="preserve">{# ⚠ REVISIÓN CONSULTOR: toda exclusión del alcance debe justificarse (CCN-STIC 805). Si no hay exclusiones, indicarlo expresamente. #}</w:t>
      </w:r>
      <w:r>
        <w:t xml:space="preserve"> </w:t>
      </w:r>
      <w:r>
        <w:rPr>
          <w:iCs/>
          <w:i/>
        </w:rPr>
        <w:t xml:space="preserve">No se declaran exclusiones, o bien las exclusiones serán detalladas y justificadas por el Responsable de Seguridad.</w:t>
      </w:r>
      <w:r>
        <w:t xml:space="preserve"> </w:t>
      </w:r>
      <w:r>
        <w:t xml:space="preserve">{% endif %}</w:t>
      </w:r>
    </w:p>
    <w:bookmarkEnd w:id="27"/>
    <w:bookmarkStart w:id="28" w:name="X61379ba158b70ded7bc46af9fa1cfa267378409"/>
    <w:p>
      <w:pPr>
        <w:pStyle w:val="Heading2"/>
      </w:pPr>
      <w:r>
        <w:t xml:space="preserve">5. CATEGORÍA DEL SISTEMA (DIMENSIONES C-I-D-A-T)</w:t>
      </w:r>
    </w:p>
    <w:p>
      <w:pPr>
        <w:pStyle w:val="FirstParagraph"/>
      </w:pPr>
      <w:r>
        <w:t xml:space="preserve">{% set dims = categorizacion.dimensiones if categorizacion and categorizacion.dimensiones else {} %}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proyecto.categoria_ens if proyecto.categoria_ens else categorizacion.nivel_global if categorizacion and categorizacion.nivel_global else '—' }}</w:t>
            </w:r>
          </w:p>
        </w:tc>
      </w:tr>
    </w:tbl>
    <w:p>
      <w:pPr>
        <w:pStyle w:val="BodyText"/>
      </w:pPr>
      <w:r>
        <w:t xml:space="preserve">La categoría se determina conforme al</w:t>
      </w:r>
      <w:r>
        <w:t xml:space="preserve"> </w:t>
      </w:r>
      <w:r>
        <w:rPr>
          <w:bCs/>
          <w:b/>
        </w:rPr>
        <w:t xml:space="preserve">Anexo I del RD 311/2022</w:t>
      </w:r>
      <w:r>
        <w:t xml:space="preserve"> </w:t>
      </w:r>
      <w:r>
        <w:t xml:space="preserve">y se formaliza en el acta de categorización (E-012).</w:t>
      </w:r>
    </w:p>
    <w:p>
      <w:pPr>
        <w:pStyle w:val="BodyText"/>
      </w:pPr>
      <w:r>
        <w:t xml:space="preserve">{# ⚠ REVISIÓN CONSULTOR: confirmar que la categoría global aquí reflejada coincide con el acta E-012 aprobada. #}</w:t>
      </w:r>
    </w:p>
    <w:bookmarkEnd w:id="28"/>
    <w:bookmarkStart w:id="29" w:name="X9a7d24c2707c119e3db9405e3f65802312e29f9"/>
    <w:p>
      <w:pPr>
        <w:pStyle w:val="Heading2"/>
      </w:pPr>
      <w:r>
        <w:t xml:space="preserve">6. ESTRUCTURA DE GOBIERNO Y ROLES (FASE 0)</w:t>
      </w:r>
    </w:p>
    <w:p>
      <w:pPr>
        <w:pStyle w:val="FirstParagraph"/>
      </w:pPr>
      <w:r>
        <w:t xml:space="preserve">{# ⚠ REVISIÓN CONSULTOR: roles ENS conforme a CCN-STIC 801. En categoría ALTA/MEDIA debe respetarse la SEPARACIÓN entre Responsable de Seguridad (RSeg) y Responsable del Sistema (RSis). Confirmar nombramientos reales (ver acta E-002). #}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 (RInfo)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 and responsables.responsable_informacion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responsables.responsable_informacion.cargo if responsables and responsables.responsable_informacion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 (RServ)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 and responsables.responsable_servicio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responsables.responsable_servicio.cargo if responsables and responsables.responsable_servicio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 and responsables.responsable_seguridad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responsables.responsable_seguridad.cargo if responsables and responsables.responsable_seguridad else 'Responsable de Seguridad de la Información'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 (RSis)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if responsables and responsables.responsable_sistema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responsables.responsable_sistema.cargo if responsables and responsables.responsable_sistema else '—' }}</w:t>
            </w:r>
          </w:p>
        </w:tc>
      </w:tr>
    </w:tbl>
    <w:bookmarkEnd w:id="29"/>
    <w:bookmarkStart w:id="30" w:name="X969c9a060f770d960e4fb4d7dcc09e6817646c4"/>
    <w:p>
      <w:pPr>
        <w:pStyle w:val="Heading2"/>
      </w:pPr>
      <w:r>
        <w:t xml:space="preserve">7. MARCO NORMATIVO DE REFERENCIA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Real Decreto 311/2022</w:t>
      </w:r>
      <w:r>
        <w:t xml:space="preserve">, de 3 de mayo, por el que se regula el Esquema Nacional de Seguridad.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CCN-STIC 805</w:t>
      </w:r>
      <w:r>
        <w:t xml:space="preserve"> </w:t>
      </w:r>
      <w:r>
        <w:t xml:space="preserve">— Política de Seguridad de la Información.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CCN-STIC 809</w:t>
      </w:r>
      <w:r>
        <w:t xml:space="preserve"> </w:t>
      </w:r>
      <w:r>
        <w:t xml:space="preserve">— Declaración y distintivo de conformidad con el ENS.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CCN-STIC 801</w:t>
      </w:r>
      <w:r>
        <w:t xml:space="preserve"> </w:t>
      </w:r>
      <w:r>
        <w:t xml:space="preserve">— Responsabilidades y funciones en el ENS.</w:t>
      </w:r>
    </w:p>
    <w:p>
      <w:pPr>
        <w:pStyle w:val="FirstParagraph"/>
      </w:pPr>
      <w:r>
        <w:t xml:space="preserve">{# ⚠ REVISIÓN CONSULTOR: añadir/ajustar guías CCN-STIC adicionales aplicables según categoría y naturaleza del sistema. #}</w:t>
      </w:r>
    </w:p>
    <w:bookmarkEnd w:id="30"/>
    <w:bookmarkStart w:id="31" w:name="X181af162fd123bcbd3a3cddc3873f869c0cc9c0"/>
    <w:p>
      <w:pPr>
        <w:pStyle w:val="Heading2"/>
      </w:pPr>
      <w:r>
        <w:t xml:space="preserve">8. APROBACIÓN</w:t>
      </w:r>
    </w:p>
    <w:p>
      <w:pPr>
        <w:pStyle w:val="FirstParagraph"/>
      </w:pPr>
      <w:r>
        <w:t xml:space="preserve">Este documento de alcance es elaborado por el equipo de Fulkro, revisado por el Responsable de Seguridad y aprobado por la Dirección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if firmas and firmas.elaborado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if firmas and firmas.elaborado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if firmas and firmas.elaborado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if firmas and firmas.revisado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if firmas and firmas.revisado else 'Responsable de Seguridad'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if firmas and firmas.revisado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 (Dirección)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if firmas and firmas.aprobado else '—'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if firmas and firmas.aprobado else 'Órgano de gobierno superior'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if firmas and firmas.aprobado else '—' }}</w:t>
            </w:r>
          </w:p>
        </w:tc>
      </w:tr>
    </w:tbl>
    <w:p>
      <w:pPr>
        <w:pStyle w:val="BodyText"/>
      </w:pPr>
      <w:r>
        <w:t xml:space="preserve">{# ⚠ REVISIÓN CONSULTOR: la aprobación del alcance corresponde a Dirección con revisión del RSeg (firmable E-signature TIER 1 · m05_signing). Confirmar firmantes. #}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· {{ consultor.footer_text if consultor and consultor.footer_text else 'Fulkro' }}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2026-06-03T15:13:29Z</dcterms:created>
  <dcterms:modified xsi:type="dcterms:W3CDTF">2026-06-03T15:13:29Z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E-155</vt:lpwstr>
  </property>
  <property fmtid="{D5CDD505-2E9C-101B-9397-08002B2CF9AE}" pid="4" name="estado_revision">
    <vt:lpwstr>BORRADOR — wording normativo genérico · PENDIENTE REVISIÓN CONSULTOR antes de uso con cliente real</vt:lpwstr>
  </property>
  <property fmtid="{D5CDD505-2E9C-101B-9397-08002B2CF9AE}" pid="5" name="norma_aplicable">
    <vt:lpwstr>RD 311/2022 (ENS) + CCN-STIC 805 (Política de Seguridad) + CCN-STIC 809 (Declaración y distintivo de conformidad)</vt:lpwstr>
  </property>
  <property fmtid="{D5CDD505-2E9C-101B-9397-08002B2CF9AE}" pid="6" name="titulo">
    <vt:lpwstr>Documento de Alcance del SGSI</vt:lpwstr>
  </property>
  <property fmtid="{D5CDD505-2E9C-101B-9397-08002B2CF9AE}" pid="7" name="version">
    <vt:lpwstr>{{ proyecto.version_actual if proyecto.version_actual else '1.0' }}</vt:lpwstr>
  </property>
</Properties>
</file>