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344711ba2bee997540b0ffec6221470bce25f4"/>
    <w:p>
      <w:pPr>
        <w:pStyle w:val="Heading1"/>
      </w:pPr>
      <w:r>
        <w:t xml:space="preserve">PROCEDIMIENTO DE NOTIFICACIÓN DE BRECHAS A LA AEPD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}}-213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Detallar el contenido, formato, canal y plazos de la notificación de brechas de datos personales a la Agencia Española de Protección de Datos, en cumplimiento del artículo 33 del RGPD.</w:t>
      </w:r>
    </w:p>
    <w:bookmarkEnd w:id="20"/>
    <w:bookmarkStart w:id="21" w:name="canal"/>
    <w:p>
      <w:pPr>
        <w:pStyle w:val="Heading2"/>
      </w:pPr>
      <w:r>
        <w:t xml:space="preserve">2. CANAL</w:t>
      </w:r>
    </w:p>
    <w:p>
      <w:pPr>
        <w:pStyle w:val="FirstParagraph"/>
      </w:pPr>
      <w:r>
        <w:t xml:space="preserve">La notificación se realizará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a través de la sede electrónica de la AEPD: https://sedeaepd.gob.es, usando el formulario específico de notificación de brechas.</w:t>
      </w:r>
    </w:p>
    <w:p>
      <w:pPr>
        <w:pStyle w:val="BodyText"/>
      </w:pPr>
      <w:r>
        <w:t xml:space="preserve">Se requiere certificado digital (persona jurídica o representante) o Cl@ve para acceder a la sede.</w:t>
      </w:r>
    </w:p>
    <w:bookmarkEnd w:id="21"/>
    <w:bookmarkStart w:id="22" w:name="contenido-obligatorio-art.-33.3-rgpd"/>
    <w:p>
      <w:pPr>
        <w:pStyle w:val="Heading2"/>
      </w:pPr>
      <w:r>
        <w:t xml:space="preserve">3. CONTENIDO OBLIGATORIO (art. 33.3 RGPD)</w:t>
      </w:r>
    </w:p>
    <w:p>
      <w:pPr>
        <w:pStyle w:val="FirstParagraph"/>
      </w:pPr>
      <w:r>
        <w:t xml:space="preserve">El formulario exige: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Naturaleza de la violación:</w:t>
      </w:r>
      <w:r>
        <w:t xml:space="preserve"> </w:t>
      </w:r>
      <w:r>
        <w:t xml:space="preserve">descripción del tipo de brecha (confidencialidad/integridad/disponibilidad), vectores de ataque si conocidos.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Categorías de datos afectados:</w:t>
      </w:r>
      <w:r>
        <w:t xml:space="preserve"> </w:t>
      </w:r>
      <w:r>
        <w:t xml:space="preserve">identificativos, contacto, financieros, salud, categorías especiales, etc.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Número aproximado de interesados afectados</w:t>
      </w:r>
      <w:r>
        <w:t xml:space="preserve"> </w:t>
      </w:r>
      <w:r>
        <w:t xml:space="preserve">y de registros de datos afectados.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Datos del DPO</w:t>
      </w:r>
      <w:r>
        <w:t xml:space="preserve"> </w:t>
      </w:r>
      <w:r>
        <w:t xml:space="preserve">o punto de contacto: nombre, email, teléfono.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Consecuencias probables</w:t>
      </w:r>
      <w:r>
        <w:t xml:space="preserve"> </w:t>
      </w:r>
      <w:r>
        <w:t xml:space="preserve">de la brecha para los interesados.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Medidas adoptadas o propuestas</w:t>
      </w:r>
      <w:r>
        <w:t xml:space="preserve"> </w:t>
      </w:r>
      <w:r>
        <w:t xml:space="preserve">para poner remedio a la brecha y, en su caso, para mitigar sus efectos.</w:t>
      </w:r>
    </w:p>
    <w:bookmarkEnd w:id="22"/>
    <w:bookmarkStart w:id="23" w:name="plazos"/>
    <w:p>
      <w:pPr>
        <w:pStyle w:val="Heading2"/>
      </w:pPr>
      <w:r>
        <w:t xml:space="preserve">4. PLAZOS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72 horas desde el conocimiento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parcial (información incompleta)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72 horas con indicación de los motivos del retraso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Complemento de la notificación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dilación, tan pronto como se disponga de la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de seguimiento (si la AEPD lo requiere)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plazo que indique la AEPD</w:t>
            </w:r>
          </w:p>
        </w:tc>
      </w:tr>
    </w:tbl>
    <w:bookmarkEnd w:id="23"/>
    <w:bookmarkStart w:id="24" w:name="responsable"/>
    <w:p>
      <w:pPr>
        <w:pStyle w:val="Heading2"/>
      </w:pPr>
      <w:r>
        <w:t xml:space="preserve">5. RESPONSABLE</w:t>
      </w:r>
    </w:p>
    <w:p>
      <w:pPr>
        <w:pStyle w:val="FirstParagraph"/>
      </w:pPr>
      <w:r>
        <w:t xml:space="preserve">La interlocución con la AEPD corresponde al DPO ({{ responsables.delegado_proteccion_datos.nombre }}), con apoyo del Responsable de la Seguridad para la información técnica.</w:t>
      </w:r>
    </w:p>
    <w:bookmarkEnd w:id="24"/>
    <w:bookmarkStart w:id="25" w:name="conservación"/>
    <w:p>
      <w:pPr>
        <w:pStyle w:val="Heading2"/>
      </w:pPr>
      <w:r>
        <w:t xml:space="preserve">6. CONSERVACIÓN</w:t>
      </w:r>
    </w:p>
    <w:p>
      <w:pPr>
        <w:pStyle w:val="FirstParagraph"/>
      </w:pPr>
      <w:r>
        <w:t xml:space="preserve">El acuse de recibo de la notificación, el formulario enviado y toda la correspondencia con la AEPD se conservarán durante</w:t>
      </w:r>
      <w:r>
        <w:t xml:space="preserve"> </w:t>
      </w:r>
      <w:r>
        <w:rPr>
          <w:bCs/>
          <w:b/>
        </w:rPr>
        <w:t xml:space="preserve">6 años</w:t>
      </w:r>
      <w:r>
        <w:t xml:space="preserve"> </w:t>
      </w:r>
      <w:r>
        <w:t xml:space="preserve">en el Registro de Brechas.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}}-213 — Versión {{ proyecto.version_actual }} — Clasificación: INTERNA</w:t>
      </w:r>
    </w:p>
    <w:bookmarkEnd w:id="25"/>
    <w:bookmarkEnd w:id="26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E-213 · Documento E-213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}}-213</vt:lpwstr>
  </property>
  <property fmtid="{D5CDD505-2E9C-101B-9397-08002B2CF9AE}" pid="4" name="politica_madre">
    <vt:lpwstr>{{ proyecto.codigo_documento_base }}-119</vt:lpwstr>
  </property>
  <property fmtid="{D5CDD505-2E9C-101B-9397-08002B2CF9AE}" pid="5" name="titulo">
    <vt:lpwstr>Procedimiento de Notificación de Brechas a la AEPD</vt:lpwstr>
  </property>
  <property fmtid="{D5CDD505-2E9C-101B-9397-08002B2CF9AE}" pid="6" name="version">
    <vt:lpwstr>{{ proyecto.version_actual }}</vt:lpwstr>
  </property>
</Properties>
</file>