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6edcff945e6f6b1a45f055fd51cc6be64f35643"/>
    <w:p>
      <w:pPr>
        <w:pStyle w:val="Heading1"/>
      </w:pPr>
      <w:r>
        <w:t xml:space="preserve">PROCEDIMIENTO DE RESPUESTA ANTE PÉRDIDA O ROBO DE DISPOSITIVOS DE {{ cliente.razon_social | upper }}</w:t>
      </w:r>
    </w:p>
    <w:p>
      <w:pPr>
        <w:pStyle w:val="FirstParagraph"/>
      </w:pPr>
      <w:r>
        <w:rPr>
          <w:bCs/>
          <w:b/>
        </w:rPr>
        <w:t xml:space="preserve">Documento {{ proyecto.codigo_documento_base }}-228 — Versión {{ proyecto.version_actual }}</w:t>
      </w:r>
    </w:p>
    <w:p>
      <w:r>
        <w:pict>
          <v:rect style="width:0;height:1.5pt" o:hralign="center" o:hrstd="t" o:hr="t"/>
        </w:pict>
      </w:r>
    </w:p>
    <w:bookmarkStart w:id="20" w:name="objeto"/>
    <w:p>
      <w:pPr>
        <w:pStyle w:val="Heading2"/>
      </w:pPr>
      <w:r>
        <w:t xml:space="preserve">1. OBJETO</w:t>
      </w:r>
    </w:p>
    <w:p>
      <w:pPr>
        <w:pStyle w:val="FirstParagraph"/>
      </w:pPr>
      <w:r>
        <w:t xml:space="preserve">Establecer las acciones inmediatas que deben realizarse cuando un dispositivo corporativo (portátil, móvil, tableta, token) o un dispositivo personal autorizado (BYOD) que contenga información del alcance del SGSI se pierde, es sustraído o se sospecha que ha sido comprometido.</w:t>
      </w:r>
    </w:p>
    <w:bookmarkEnd w:id="20"/>
    <w:bookmarkStart w:id="21" w:name="flujo-operativo"/>
    <w:p>
      <w:pPr>
        <w:pStyle w:val="Heading2"/>
      </w:pPr>
      <w:r>
        <w:t xml:space="preserve">2. FLUJO OPERATIVO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Plazo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persona afectada</w:t>
            </w:r>
            <w:r>
              <w:t xml:space="preserve"> </w:t>
            </w:r>
            <w:r>
              <w:rPr>
                <w:bCs/>
                <w:b/>
              </w:rPr>
              <w:t xml:space="preserve">notifica inmediatamente</w:t>
            </w:r>
            <w:r>
              <w:t xml:space="preserve"> </w:t>
            </w:r>
            <w:r>
              <w:t xml:space="preserve">al Resp. Seguridad y al Resp. 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 afectada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Inmediato</w:t>
            </w:r>
            <w:r>
              <w:t xml:space="preserve"> </w:t>
            </w:r>
            <w:r>
              <w:t xml:space="preserve">(máx. 2 horas)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Bloqueo remoto</w:t>
            </w:r>
            <w:r>
              <w:t xml:space="preserve"> </w:t>
            </w:r>
            <w:r>
              <w:t xml:space="preserve">del dispositivo mediante MDM o herramienta equivalente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Resp. 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hora desde la notificación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Borrado remoto</w:t>
            </w:r>
            <w:r>
              <w:t xml:space="preserve"> </w:t>
            </w:r>
            <w:r>
              <w:t xml:space="preserve">de los datos corporativos si el dispositivo no se recupera en 24 horas o si la información es CONFIDENCIAL+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Resp. Sistema + Resp. 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horas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Revocación</w:t>
            </w:r>
            <w:r>
              <w:t xml:space="preserve"> </w:t>
            </w:r>
            <w:r>
              <w:t xml:space="preserve">de todas las credenciales almacenadas en el dispositivo (contraseñas guardadas, tokens, certificados)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Resp. 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horas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Valoración del impacto</w:t>
            </w:r>
            <w:r>
              <w:t xml:space="preserve">: ¿el dispositivo contenía información CONFIDENCIAL o RESTRINGIDA? ¿datos personales? ¿estaba cifrado?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Resp. 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horas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contenía datos personales y el cifrado no estaba activo → posible</w:t>
            </w:r>
            <w:r>
              <w:t xml:space="preserve"> </w:t>
            </w:r>
            <w:r>
              <w:rPr>
                <w:bCs/>
                <w:b/>
              </w:rPr>
              <w:t xml:space="preserve">brecha RGPD</w:t>
            </w:r>
            <w:r>
              <w:t xml:space="preserve">: activar E-212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Resp. Seguridad + DPO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Según E-212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Denuncia</w:t>
            </w:r>
            <w:r>
              <w:t xml:space="preserve"> </w:t>
            </w:r>
            <w:r>
              <w:t xml:space="preserve">ante las autoridades policiales si se sospecha robo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 afectada (con apoyo de la Entidad)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horas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Registro del incidente</w:t>
            </w:r>
            <w:r>
              <w:t xml:space="preserve"> </w:t>
            </w:r>
            <w:r>
              <w:t xml:space="preserve">en E-204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Resp. Seguridad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horas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Sustitución</w:t>
            </w:r>
            <w:r>
              <w:t xml:space="preserve"> </w:t>
            </w:r>
            <w:r>
              <w:t xml:space="preserve">del dispositivo con nuevo equipo hardened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Resp. 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Según disponibilidad</w:t>
            </w:r>
          </w:p>
        </w:tc>
      </w:tr>
    </w:tbl>
    <w:bookmarkEnd w:id="21"/>
    <w:bookmarkStart w:id="22" w:name="mitigación-por-cifrado"/>
    <w:p>
      <w:pPr>
        <w:pStyle w:val="Heading2"/>
      </w:pPr>
      <w:r>
        <w:t xml:space="preserve">3. MITIGACIÓN POR CIFRADO</w:t>
      </w:r>
    </w:p>
    <w:p>
      <w:pPr>
        <w:pStyle w:val="FirstParagraph"/>
      </w:pPr>
      <w:r>
        <w:t xml:space="preserve">Si el dispositivo tenía</w:t>
      </w:r>
      <w:r>
        <w:t xml:space="preserve"> </w:t>
      </w:r>
      <w:r>
        <w:rPr>
          <w:bCs/>
          <w:b/>
        </w:rPr>
        <w:t xml:space="preserve">cifrado de disco completo activo</w:t>
      </w:r>
      <w:r>
        <w:t xml:space="preserve"> </w:t>
      </w:r>
      <w:r>
        <w:t xml:space="preserve">(BitLocker, FileVault, LUKS), el riesgo de acceso a la información por el ladrón se considera</w:t>
      </w:r>
      <w:r>
        <w:t xml:space="preserve"> </w:t>
      </w:r>
      <w:r>
        <w:rPr>
          <w:bCs/>
          <w:b/>
        </w:rPr>
        <w:t xml:space="preserve">muy bajo</w:t>
      </w:r>
      <w:r>
        <w:t xml:space="preserve">. No obstante, los pasos 2-4 se ejecutan igualmente como medida preventiva.</w:t>
      </w:r>
    </w:p>
    <w:bookmarkEnd w:id="22"/>
    <w:bookmarkStart w:id="23" w:name="indicadores"/>
    <w:p>
      <w:pPr>
        <w:pStyle w:val="Heading2"/>
      </w:pPr>
      <w:r>
        <w:t xml:space="preserve">4. INDICADORES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Indicador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Dispositivos perdidos/robados con bloqueo remoto en &lt; 1h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Dispositivos perdidos/robados con cifrado activo en el momento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sectPr>
      <w:headerReference w:type="default" r:id="rId9"/>
      <w:footerReference w:type="default" r:id="rId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810"/>
        </w:tcPr>
        <w:p>
          <w:pPr>
            <w:jc w:val="left"/>
          </w:pPr>
          <w:r>
            <w:rPr>
              <w:b w:val="0"/>
              <w:color w:val="6B7280"/>
              <w:sz w:val="16"/>
            </w:rPr>
            <w:t>CONFIDENCIAL — {{ cliente.razon_social }}</w:t>
          </w:r>
        </w:p>
      </w:tc>
      <w:tc>
        <w:tcPr>
          <w:tcW w:type="dxa" w:w="2540"/>
        </w:tcPr>
        <w:p>
          <w:pPr>
            <w:jc w:val="center"/>
          </w:pPr>
          <w:r>
            <w:rPr>
              <w:b w:val="0"/>
              <w:color w:val="6B7280"/>
              <w:sz w:val="16"/>
            </w:rPr>
            <w:t>E-228 · v{{ proyecto.version_actual }}</w:t>
          </w:r>
        </w:p>
      </w:tc>
      <w:tc>
        <w:tcPr>
          <w:tcW w:type="dxa" w:w="2721"/>
        </w:tcPr>
        <w:p>
          <w:pPr>
            <w:jc w:val="right"/>
          </w:pPr>
          <w:r>
            <w:rPr>
              <w:b w:val="0"/>
              <w:color w:val="6B7280"/>
              <w:sz w:val="16"/>
            </w:rPr>
            <w:t xml:space="preserve">Página </w:t>
          </w:r>
          <w:r>
            <w:rPr>
              <w:b w:val="0"/>
              <w:color w:val="6B7280"/>
              <w:sz w:val="16"/>
            </w:rPr>
            <w:fldChar w:fldCharType="begin"/>
            <w:instrText xml:space="preserve">PAGE</w:instrText>
            <w:fldChar w:fldCharType="end"/>
          </w:r>
          <w:r>
            <w:rPr>
              <w:b w:val="0"/>
              <w:color w:val="6B7280"/>
              <w:sz w:val="16"/>
            </w:rPr>
            <w:t xml:space="preserve"> / </w:t>
          </w:r>
          <w:r>
            <w:rPr>
              <w:b w:val="0"/>
              <w:color w:val="6B7280"/>
              <w:sz w:val="16"/>
            </w:rPr>
            <w:fldChar w:fldCharType="begin"/>
            <w:instrText xml:space="preserve">NUMPAGES</w:instrText>
            <w:fldChar w:fldCharType="end"/>
          </w:r>
        </w:p>
      </w:tc>
    </w:tr>
  </w:tbl>
  <w:p>
    <w:r>
      <w:rPr>
        <w:sz w:val="2"/>
      </w:rPr>
      <w:t>&lt;!--FX_FTR_V2--&gt;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447"/>
        </w:tcPr>
        <w:p>
          <w:pPr>
            <w:jc w:val="left"/>
          </w:pPr>
          <w:r>
            <w:rPr>
              <w:b/>
              <w:color w:val="0B1F3A"/>
              <w:sz w:val="22"/>
            </w:rPr>
            <w:t>{{ cliente.header_brand }}</w:t>
          </w:r>
        </w:p>
      </w:tc>
      <w:tc>
        <w:tcPr>
          <w:tcW w:type="dxa" w:w="3084"/>
        </w:tcPr>
        <w:p>
          <w:pPr>
            <w:jc w:val="center"/>
          </w:pPr>
          <w:r>
            <w:rPr>
              <w:b w:val="0"/>
              <w:color w:val="6B7280"/>
              <w:sz w:val="18"/>
            </w:rPr>
            <w:t>E-228 · Documento E-228</w:t>
            <w:br/>
            <w:t>versión {{ proyecto.version_actual }}</w:t>
          </w:r>
        </w:p>
      </w:tc>
      <w:tc>
        <w:tcPr>
          <w:tcW w:type="dxa" w:w="2540"/>
        </w:tcPr>
        <w:p>
          <w:pPr>
            <w:jc w:val="right"/>
          </w:pPr>
          <w:r>
            <w:rPr>
              <w:b w:val="0"/>
              <w:color w:val="0B1F3A"/>
              <w:sz w:val="18"/>
            </w:rPr>
            <w:t>{{ consultor.header_brand }}</w:t>
          </w:r>
        </w:p>
      </w:tc>
    </w:tr>
  </w:tbl>
  <w:p>
    <w:r>
      <w:rPr>
        <w:sz w:val="2"/>
      </w:rPr>
      <w:t>&lt;!--FX_HDR_V2--&gt;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2026-04-14T18:00:40Z</dcterms:created>
  <dcterms:modified xsi:type="dcterms:W3CDTF">2026-04-14T18:00:40Z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ificacion">
    <vt:lpwstr>INTERNA</vt:lpwstr>
  </property>
  <property fmtid="{D5CDD505-2E9C-101B-9397-08002B2CF9AE}" pid="3" name="codigo_documento">
    <vt:lpwstr>{{ proyecto.codigo_documento_base }}-228</vt:lpwstr>
  </property>
  <property fmtid="{D5CDD505-2E9C-101B-9397-08002B2CF9AE}" pid="4" name="politica_madre">
    <vt:lpwstr>{{ proyecto.codigo_documento_base }}-110</vt:lpwstr>
  </property>
  <property fmtid="{D5CDD505-2E9C-101B-9397-08002B2CF9AE}" pid="5" name="titulo">
    <vt:lpwstr>Procedimiento de Respuesta ante Pérdida o Robo de Dispositivos</vt:lpwstr>
  </property>
  <property fmtid="{D5CDD505-2E9C-101B-9397-08002B2CF9AE}" pid="6" name="version">
    <vt:lpwstr>{{ proyecto.version_actual }}</vt:lpwstr>
  </property>
</Properties>
</file>