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e4c99babe01e7e3b0c7a6139064e3929db7f90"/>
    <w:p>
      <w:pPr>
        <w:pStyle w:val="Heading1"/>
      </w:pPr>
      <w:r>
        <w:t xml:space="preserve">PROCEDIMIENTO DE CATEGORIZACIÓN DE SISTEMAS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}}-230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método para determinar la categoría de seguridad de los sistemas de información de {{ cliente.razon_social }} conforme al Anexo I del Real Decreto 311/2022 y a la guía CCN-STIC 803.</w:t>
      </w:r>
    </w:p>
    <w:bookmarkEnd w:id="20"/>
    <w:bookmarkStart w:id="21" w:name="dimensiones-de-seguridad"/>
    <w:p>
      <w:pPr>
        <w:pStyle w:val="Heading2"/>
      </w:pPr>
      <w:r>
        <w:t xml:space="preserve">2. DIMENSIONES DE SEGURIDAD</w:t>
      </w:r>
    </w:p>
    <w:p>
      <w:pPr>
        <w:pStyle w:val="FirstParagraph"/>
      </w:pPr>
      <w:r>
        <w:t xml:space="preserve">Para cada información tratada y cada servicio prestado, se valora el impacto de un incidente en 5 dimensiones: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Dimensión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Pregunta clave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impacto tendría la indisponibilidad?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impacto tendría la alteración no autorizada?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Confidencialidad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impacto tendría la divulgación no autorizada?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impacto tendría la suplantación de identidad?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Trazabilidad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impacto tendría la imposibilidad de rastrear quién hizo qué?</w:t>
            </w:r>
          </w:p>
        </w:tc>
      </w:tr>
    </w:tbl>
    <w:bookmarkEnd w:id="21"/>
    <w:bookmarkStart w:id="22" w:name="niveles-de-impacto"/>
    <w:p>
      <w:pPr>
        <w:pStyle w:val="Heading2"/>
      </w:pPr>
      <w:r>
        <w:t xml:space="preserve">3. NIVELES DE IMPACTO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Perjuicio limitado a la organización, sin afectación significativa a terceros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Perjuicio grave a la organización o limitado a terceros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Perjuicio muy grave a la organización o grave a terceros</w:t>
            </w:r>
          </w:p>
        </w:tc>
      </w:tr>
    </w:tbl>
    <w:bookmarkEnd w:id="22"/>
    <w:bookmarkStart w:id="23" w:name="regla-del-máximo"/>
    <w:p>
      <w:pPr>
        <w:pStyle w:val="Heading2"/>
      </w:pPr>
      <w:r>
        <w:t xml:space="preserve">4. REGLA DEL MÁXIMO</w:t>
      </w:r>
    </w:p>
    <w:p>
      <w:pPr>
        <w:pStyle w:val="FirstParagraph"/>
      </w:pPr>
      <w:r>
        <w:t xml:space="preserve">La categoría del sistema es la</w:t>
      </w:r>
      <w:r>
        <w:t xml:space="preserve"> </w:t>
      </w:r>
      <w:r>
        <w:rPr>
          <w:bCs/>
          <w:b/>
        </w:rPr>
        <w:t xml:space="preserve">más alta</w:t>
      </w:r>
      <w:r>
        <w:t xml:space="preserve"> </w:t>
      </w:r>
      <w:r>
        <w:t xml:space="preserve">de cualquier dimensión de cualquier información o servicio dentro del alcance:</w:t>
      </w:r>
    </w:p>
    <w:p>
      <w:pPr>
        <w:numPr>
          <w:ilvl w:val="0"/>
          <w:numId w:val="1001"/>
        </w:numPr>
        <w:pStyle w:val="Compact"/>
      </w:pPr>
      <w:r>
        <w:t xml:space="preserve">Todas BAJO →</w:t>
      </w:r>
      <w:r>
        <w:t xml:space="preserve"> </w:t>
      </w:r>
      <w:r>
        <w:rPr>
          <w:bCs/>
          <w:b/>
        </w:rPr>
        <w:t xml:space="preserve">BÁSICA</w:t>
      </w:r>
    </w:p>
    <w:p>
      <w:pPr>
        <w:numPr>
          <w:ilvl w:val="0"/>
          <w:numId w:val="1001"/>
        </w:numPr>
        <w:pStyle w:val="Compact"/>
      </w:pPr>
      <w:r>
        <w:t xml:space="preserve">La más alta es MEDIO →</w:t>
      </w:r>
      <w:r>
        <w:t xml:space="preserve"> </w:t>
      </w:r>
      <w:r>
        <w:rPr>
          <w:bCs/>
          <w:b/>
        </w:rPr>
        <w:t xml:space="preserve">MEDIA</w:t>
      </w:r>
    </w:p>
    <w:p>
      <w:pPr>
        <w:numPr>
          <w:ilvl w:val="0"/>
          <w:numId w:val="1001"/>
        </w:numPr>
        <w:pStyle w:val="Compact"/>
      </w:pPr>
      <w:r>
        <w:t xml:space="preserve">La más alta es ALTO →</w:t>
      </w:r>
      <w:r>
        <w:t xml:space="preserve"> </w:t>
      </w:r>
      <w:r>
        <w:rPr>
          <w:bCs/>
          <w:b/>
        </w:rPr>
        <w:t xml:space="preserve">ALTA</w:t>
      </w:r>
    </w:p>
    <w:bookmarkEnd w:id="23"/>
    <w:bookmarkStart w:id="24" w:name="flujo-operativo"/>
    <w:p>
      <w:pPr>
        <w:pStyle w:val="Heading2"/>
      </w:pPr>
      <w:r>
        <w:t xml:space="preserve">5.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Identificar las informaciones tratadas y los servicios prestados dentro del alcance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Información + Resp.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cada información/servicio, valorar el impacto en cada dimensión (D, I, C, A, T) en escala BAJO/MEDIO/ALTO/N/A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Información (para C, I, A, T) + Resp. Servicio (para 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la justificación de cada valoración en la</w:t>
            </w:r>
            <w:r>
              <w:t xml:space="preserve"> </w:t>
            </w:r>
            <w:r>
              <w:rPr>
                <w:bCs/>
                <w:b/>
              </w:rPr>
              <w:t xml:space="preserve">Ficha de Categorización</w:t>
            </w:r>
            <w:r>
              <w:t xml:space="preserve"> </w:t>
            </w:r>
            <w:r>
              <w:t xml:space="preserve">(Anexo 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Aplicar la regla del máximo para obtener la categoría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Someter la categorización a aprobación del Comité de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Documentar en acta firmada por {{ cliente.organo_aprobador_politicas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Secretario del Comité</w:t>
            </w:r>
          </w:p>
        </w:tc>
      </w:tr>
    </w:tbl>
    <w:bookmarkEnd w:id="24"/>
    <w:bookmarkStart w:id="25" w:name="revisión"/>
    <w:p>
      <w:pPr>
        <w:pStyle w:val="Heading2"/>
      </w:pPr>
      <w:r>
        <w:t xml:space="preserve">6. REVISIÓN</w:t>
      </w:r>
    </w:p>
    <w:p>
      <w:pPr>
        <w:pStyle w:val="FirstParagraph"/>
      </w:pPr>
      <w:r>
        <w:t xml:space="preserve">La categorización se revisará al menos</w:t>
      </w:r>
      <w:r>
        <w:t xml:space="preserve"> </w:t>
      </w:r>
      <w:r>
        <w:rPr>
          <w:bCs/>
          <w:b/>
        </w:rPr>
        <w:t xml:space="preserve">anualmente</w:t>
      </w:r>
      <w:r>
        <w:t xml:space="preserve"> </w:t>
      </w:r>
      <w:r>
        <w:t xml:space="preserve">y siempre que se produzcan cambios significativos en el alcance, los servicios o las informaciones tratadas.</w:t>
      </w:r>
    </w:p>
    <w:bookmarkEnd w:id="25"/>
    <w:bookmarkStart w:id="26" w:name="indicadores"/>
    <w:p>
      <w:pPr>
        <w:pStyle w:val="Heading2"/>
      </w:pPr>
      <w:r>
        <w:t xml:space="preserve">7. INDICADORES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del alcance con categorización vigente (&lt;12 meses)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Categorizaciones aprobadas por el Comité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E-230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E-230 · Documento E-230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}}-230</vt:lpwstr>
  </property>
  <property fmtid="{D5CDD505-2E9C-101B-9397-08002B2CF9AE}" pid="4" name="politica_madre">
    <vt:lpwstr>{{ proyecto.codigo_documento_base }}-100</vt:lpwstr>
  </property>
  <property fmtid="{D5CDD505-2E9C-101B-9397-08002B2CF9AE}" pid="5" name="titulo">
    <vt:lpwstr>Procedimiento de Categorización de Sistemas</vt:lpwstr>
  </property>
  <property fmtid="{D5CDD505-2E9C-101B-9397-08002B2CF9AE}" pid="6" name="version">
    <vt:lpwstr>{{ proyecto.version_actual }}</vt:lpwstr>
  </property>
</Properties>
</file>