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f773274a219ba1ee16242d891cbf1e6e182fab"/>
    <w:p>
      <w:pPr>
        <w:pStyle w:val="Heading1"/>
      </w:pPr>
      <w:r>
        <w:t xml:space="preserve">PROCEDIMIENTO DE NOTIFICACIÓN DE INCIDENTES AL CCN-CERT VÍA LUCIA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}}-233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Detallar el flujo de notificación de incidentes de seguridad al CCN-CERT a través de la herramienta LUCIA, conforme a la Instrucción Técnica de Seguridad de Notificación de Incidentes (BOE-A-2018-5370).</w:t>
      </w:r>
    </w:p>
    <w:p>
      <w:pPr>
        <w:pStyle w:val="BodyText"/>
      </w:pPr>
      <w:r>
        <w:t xml:space="preserve">{% if not cliente.es_sector_publico %}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{{ cliente.razon_social }} no es una entidad del sector público. La notificación al CCN-CERT vía LUCIA tiene carácter</w:t>
      </w:r>
      <w:r>
        <w:t xml:space="preserve"> </w:t>
      </w:r>
      <w:r>
        <w:rPr>
          <w:bCs/>
          <w:b/>
        </w:rPr>
        <w:t xml:space="preserve">voluntario</w:t>
      </w:r>
      <w:r>
        <w:t xml:space="preserve"> </w:t>
      </w:r>
      <w:r>
        <w:t xml:space="preserve">salvo que el incidente afecte a servicios prestados a la Administración Pública, en cuyo caso será obligatoria conforme al contrato vigente con el organismo público correspondiente.</w:t>
      </w:r>
      <w:r>
        <w:t xml:space="preserve"> </w:t>
      </w:r>
      <w:r>
        <w:t xml:space="preserve">{% endif %}</w:t>
      </w:r>
    </w:p>
    <w:bookmarkEnd w:id="20"/>
    <w:bookmarkStart w:id="21" w:name="plazos-de-notificación"/>
    <w:p>
      <w:pPr>
        <w:pStyle w:val="Heading2"/>
      </w:pPr>
      <w:r>
        <w:t xml:space="preserve">2. PLAZOS DE NOTIFICACIÓN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del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de notificación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horas (voluntario para privados)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requiere notificación</w:t>
            </w:r>
          </w:p>
        </w:tc>
      </w:tr>
    </w:tbl>
    <w:bookmarkEnd w:id="21"/>
    <w:bookmarkStart w:id="22" w:name="flujo-operativo"/>
    <w:p>
      <w:pPr>
        <w:pStyle w:val="Heading2"/>
      </w:pPr>
      <w:r>
        <w:t xml:space="preserve">3.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incidente se clasifica conforme a E-204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nivel requiere notificación: acceder a LUCIA con el</w:t>
            </w:r>
            <w:r>
              <w:t xml:space="preserve"> </w:t>
            </w:r>
            <w:r>
              <w:rPr>
                <w:bCs/>
                <w:b/>
              </w:rPr>
              <w:t xml:space="preserve">certificado digital</w:t>
            </w:r>
            <w:r>
              <w:t xml:space="preserve"> </w:t>
            </w:r>
            <w:r>
              <w:t xml:space="preserve">de la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Cumplimentar la notificación inicial en LUCIA: tipo, impacto, sistemas afectados, acciones tomadas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actualizada la ficha del incidente en LUCIA durante su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cierre del incidente: enviar la notificación de cierre en LUCIA con informe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2"/>
    <w:bookmarkStart w:id="23" w:name="interlocución"/>
    <w:p>
      <w:pPr>
        <w:pStyle w:val="Heading2"/>
      </w:pPr>
      <w:r>
        <w:t xml:space="preserve">4. INTERLOCUCIÓN</w:t>
      </w:r>
    </w:p>
    <w:p>
      <w:pPr>
        <w:pStyle w:val="FirstParagraph"/>
      </w:pPr>
      <w:r>
        <w:t xml:space="preserve">La interlocución con el CCN-CERT corresponde exclusivamente al Responsable de la Seguridad o a la persona en quien delegue formalmente.</w:t>
      </w:r>
    </w:p>
    <w:bookmarkEnd w:id="23"/>
    <w:bookmarkStart w:id="24" w:name="indicadores"/>
    <w:p>
      <w:pPr>
        <w:pStyle w:val="Heading2"/>
      </w:pPr>
      <w:r>
        <w:t xml:space="preserve">5.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al CCN-CERT realizadas en plazo (cuando proceda)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E-233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E-233 · Documento E-233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}}-233</vt:lpwstr>
  </property>
  <property fmtid="{D5CDD505-2E9C-101B-9397-08002B2CF9AE}" pid="4" name="politica_madre">
    <vt:lpwstr>{{ proyecto.codigo_documento_base }}-108</vt:lpwstr>
  </property>
  <property fmtid="{D5CDD505-2E9C-101B-9397-08002B2CF9AE}" pid="5" name="titulo">
    <vt:lpwstr>Procedimiento de Notificación de Incidentes al CCN-CERT vía LUCIA</vt:lpwstr>
  </property>
  <property fmtid="{D5CDD505-2E9C-101B-9397-08002B2CF9AE}" pid="6" name="version">
    <vt:lpwstr>{{ proyecto.version_actual }}</vt:lpwstr>
  </property>
</Properties>
</file>