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77f988b05eb9c4b0c3f287122d6df6d14a96f08"/>
    <w:p>
      <w:pPr>
        <w:pStyle w:val="Heading1"/>
      </w:pPr>
      <w:r>
        <w:t xml:space="preserve">PLAN ANUAL DE FORMACIÓN Y CONCIENCIACIÓN DE {{ cliente.razon_social|upper }}</w:t>
      </w:r>
    </w:p>
    <w:p>
      <w:pPr>
        <w:pStyle w:val="FirstParagraph"/>
      </w:pPr>
      <w:r>
        <w:t xml:space="preserve">Documento {{ proyecto.codigo_documento_base }}-500 — Versión {{ proyecto.version_actual }}</w:t>
      </w:r>
    </w:p>
    <w:bookmarkStart w:id="20" w:name="control-de-cambios"/>
    <w:p>
      <w:pPr>
        <w:pStyle w:val="Heading2"/>
      </w:pPr>
      <w:r>
        <w:t xml:space="preserve">CONTROL DE CAMBIOS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{{ proyecto.version_actual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proyecto.fecha_aprobacion_inicial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responsables.consultor.nombre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inicial</w:t>
            </w:r>
          </w:p>
        </w:tc>
      </w:tr>
    </w:tbl>
    <w:bookmarkEnd w:id="20"/>
    <w:bookmarkStart w:id="21" w:name="registro-de-aprobación"/>
    <w:p>
      <w:pPr>
        <w:pStyle w:val="Heading2"/>
      </w:pPr>
      <w:r>
        <w:t xml:space="preserve">REGISTRO DE APROBACIÓN</w:t>
      </w:r>
    </w:p>
    <w:p>
      <w:pPr>
        <w:pStyle w:val="FirstParagraph"/>
      </w:pPr>
      <w:r>
        <w:t xml:space="preserve">El presente Plan Anual de Formación y Concienciación ha sido elaborado por {{ responsables.consultor.nombre }}, en su condición de {{ responsables.consultor.cargo }}, revisado por {{ responsables.responsable_seguridad.nombre }} ({{ responsables.responsable_seguridad.cargo }}) y aprobado por {{ cliente.organo_aprobador_politicas }} de {{ cliente.razon_social }}.</w:t>
      </w:r>
    </w:p>
    <w:bookmarkEnd w:id="21"/>
    <w:bookmarkStart w:id="22" w:name="Xffd7d5e7e28940b671c16451296ec579edbd0f5"/>
    <w:p>
      <w:pPr>
        <w:pStyle w:val="Heading2"/>
      </w:pPr>
      <w:r>
        <w:t xml:space="preserve">1. OBJETO Y MARCO NORMATIVO</w:t>
      </w:r>
    </w:p>
    <w:p>
      <w:pPr>
        <w:pStyle w:val="FirstParagraph"/>
      </w:pPr>
      <w:r>
        <w:t xml:space="preserve">El presente Plan establece el programa anual de formación y concienciación en seguridad de la información de {{ cliente.razon_social }} aplicable al sistema {{ proyecto.sistema_principal }}, en cumplimiento de: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Esquema Nacional de Seguridad</w:t>
      </w:r>
      <w:r>
        <w:t xml:space="preserve"> </w:t>
      </w:r>
      <w:r>
        <w:t xml:space="preserve">(Real Decreto 311/2022), Anexo II, medidas</w:t>
      </w:r>
      <w:r>
        <w:t xml:space="preserve"> </w:t>
      </w:r>
      <w:r>
        <w:rPr>
          <w:bCs/>
          <w:b/>
        </w:rPr>
        <w:t xml:space="preserve">mp.per.3 Concienciación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mp.per.4 Formación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RGPD Art. 32</w:t>
      </w:r>
      <w:r>
        <w:t xml:space="preserve"> </w:t>
      </w:r>
      <w:r>
        <w:t xml:space="preserve">(medidas técnicas y organizativas, incluyendo formación).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Directiva NIS2 Art. 20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Art. 21.2</w:t>
      </w:r>
      <w:r>
        <w:t xml:space="preserve"> </w:t>
      </w:r>
      <w:r>
        <w:t xml:space="preserve">(formación en ciberseguridad para órganos de dirección y personal).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CCN-STIC-481</w:t>
      </w:r>
      <w:r>
        <w:t xml:space="preserve"> </w:t>
      </w:r>
      <w:r>
        <w:t xml:space="preserve">Guía de concienciación bajo el ENS.</w:t>
      </w:r>
    </w:p>
    <w:p>
      <w:pPr>
        <w:pStyle w:val="FirstParagraph"/>
      </w:pPr>
      <w:r>
        <w:t xml:space="preserve">Este Plan se complementa con los catálogos de materiales (E-501), los registros de asistencia y evaluación (E-502), los informes de simulacros de phishing (E-503) y el cuadro de mando de KPIs (E-504).</w:t>
      </w:r>
    </w:p>
    <w:bookmarkEnd w:id="22"/>
    <w:bookmarkStart w:id="23" w:name="X8c49890cab2394ad6fc610767a1938515fcd0ca"/>
    <w:p>
      <w:pPr>
        <w:pStyle w:val="Heading2"/>
      </w:pPr>
      <w:r>
        <w:t xml:space="preserve">2. ALCANCE</w:t>
      </w:r>
    </w:p>
    <w:p>
      <w:pPr>
        <w:pStyle w:val="FirstParagraph"/>
      </w:pPr>
      <w:r>
        <w:t xml:space="preserve">El Plan aplica a la totalidad del personal de {{ cliente.razon_social }} con acceso a sistemas, datos o instalaciones bajo el alcance ENS, incluyendo:</w:t>
      </w:r>
    </w:p>
    <w:p>
      <w:pPr>
        <w:numPr>
          <w:ilvl w:val="0"/>
          <w:numId w:val="1002"/>
        </w:numPr>
        <w:pStyle w:val="Compact"/>
      </w:pPr>
      <w:r>
        <w:t xml:space="preserve">Personal en plantilla (empleados con contrato laboral).</w:t>
      </w:r>
    </w:p>
    <w:p>
      <w:pPr>
        <w:numPr>
          <w:ilvl w:val="0"/>
          <w:numId w:val="1002"/>
        </w:numPr>
        <w:pStyle w:val="Compact"/>
      </w:pPr>
      <w:r>
        <w:t xml:space="preserve">Personal externo con acceso continuado (consultores, becarios, proveedores).</w:t>
      </w:r>
    </w:p>
    <w:p>
      <w:pPr>
        <w:numPr>
          <w:ilvl w:val="0"/>
          <w:numId w:val="1002"/>
        </w:numPr>
        <w:pStyle w:val="Compact"/>
      </w:pPr>
      <w:r>
        <w:t xml:space="preserve">Órganos de dirección y administración.</w:t>
      </w:r>
    </w:p>
    <w:p>
      <w:pPr>
        <w:numPr>
          <w:ilvl w:val="0"/>
          <w:numId w:val="1002"/>
        </w:numPr>
        <w:pStyle w:val="Compact"/>
      </w:pPr>
      <w:r>
        <w:t xml:space="preserve">Roles ENS designados (Responsables de Seguridad, Sistema, Servicio, Información).</w:t>
      </w:r>
    </w:p>
    <w:p>
      <w:pPr>
        <w:pStyle w:val="FirstParagraph"/>
      </w:pPr>
      <w:r>
        <w:t xml:space="preserve">Se excluyen visitantes puntuales sin acceso a sistemas, quienes reciben información mínima de seguridad conforme al procedimiento E-229.</w:t>
      </w:r>
    </w:p>
    <w:bookmarkEnd w:id="23"/>
    <w:bookmarkStart w:id="24" w:name="Xbf6eefc964eeeec5ebb23ea5fcc8c1d6f3acecf"/>
    <w:p>
      <w:pPr>
        <w:pStyle w:val="Heading2"/>
      </w:pPr>
      <w:r>
        <w:t xml:space="preserve">3. GRUPOS DE AUDIENCIA G1-G6</w:t>
      </w:r>
    </w:p>
    <w:p>
      <w:pPr>
        <w:pStyle w:val="FirstParagraph"/>
      </w:pPr>
      <w:r>
        <w:t xml:space="preserve">La formación se organiza por seis grupos de audiencia conforme al perfil de exposición a riesgos y a las responsabilidades del rol: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Grupo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Audiencia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Horas mínimas/año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Frecuencia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los empleados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Sesión de acogida 2h + píldoras trimestrales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Trimestral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Concienciación general · phishing awareness · higiene de credenciales · clean desk · uso aceptable de recursos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con acceso a datos personales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4h/año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RGPD aplicado · Registro de Actividades de Tratamiento (ROPA) · responsabilidades · gestión de brechas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G3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técnico (operaciones, sistemas, desarrollo)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16h/año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Trimestral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 segura · gestión de vulnerabilidades · operación segura diaria · respuesta técnica a incidentes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G4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con accesos privilegiados (administradores, DevOps, SRE)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24h/año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Trimestral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accesos privilegiados (PAM) · hardening avanzado · DevSecOps · principios de forensics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G5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Ejecutivos y miembros del Comité de Dirección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4h/año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Semestral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Briefings ejecutivos · responsabilidades legales (ENS, RGPD, NIS2 si aplica, DORA si aplica) · gobernanza · gestión de crisis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G6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Roles ENS designados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16h/año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Trimestral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Esquema Nacional de Seguridad · responsabilidades específicas · auditorías · gestión formal de incidentes</w:t>
            </w:r>
          </w:p>
        </w:tc>
      </w:tr>
    </w:tbl>
    <w:p>
      <w:pPr>
        <w:pStyle w:val="BodyText"/>
      </w:pPr>
      <w:r>
        <w:t xml:space="preserve">Cada empleado se asigna al grupo principal correspondiente a su rol. Un empleado puede pertenecer simultáneamente a varios grupos (p. ej., un administrador de sistemas pertenece a G1 + G3 + G4).</w:t>
      </w:r>
    </w:p>
    <w:bookmarkEnd w:id="24"/>
    <w:bookmarkStart w:id="25" w:name="Xa88463383f8b787d0410c8bff29b6002ddce569"/>
    <w:p>
      <w:pPr>
        <w:pStyle w:val="Heading2"/>
      </w:pPr>
      <w:r>
        <w:t xml:space="preserve">4. SESIÓN DE ACOGIDA OBLIGATORIA</w:t>
      </w:r>
    </w:p>
    <w:p>
      <w:pPr>
        <w:pStyle w:val="FirstParagraph"/>
      </w:pPr>
      <w:r>
        <w:t xml:space="preserve">Toda persona que se incorpore a {{ cliente.razon_social }} en una posición con acceso a sistemas o datos bajo el alcance ENS debe completar la</w:t>
      </w:r>
      <w:r>
        <w:t xml:space="preserve"> </w:t>
      </w:r>
      <w:r>
        <w:rPr>
          <w:bCs/>
          <w:b/>
        </w:rPr>
        <w:t xml:space="preserve">Sesión de Acogida</w:t>
      </w:r>
      <w:r>
        <w:t xml:space="preserve"> </w:t>
      </w:r>
      <w:r>
        <w:t xml:space="preserve">dentro de su primer mes de incorporación. Duración mínima: 2 horas. Contenidos:</w:t>
      </w:r>
    </w:p>
    <w:p>
      <w:pPr>
        <w:numPr>
          <w:ilvl w:val="0"/>
          <w:numId w:val="1003"/>
        </w:numPr>
        <w:pStyle w:val="Compact"/>
      </w:pPr>
      <w:r>
        <w:t xml:space="preserve">Política de Seguridad (E-100) — 15 minutos.</w:t>
      </w:r>
    </w:p>
    <w:p>
      <w:pPr>
        <w:numPr>
          <w:ilvl w:val="0"/>
          <w:numId w:val="1003"/>
        </w:numPr>
        <w:pStyle w:val="Compact"/>
      </w:pPr>
      <w:r>
        <w:t xml:space="preserve">Política de Uso Aceptable (E-109) — 15 minutos.</w:t>
      </w:r>
    </w:p>
    <w:p>
      <w:pPr>
        <w:numPr>
          <w:ilvl w:val="0"/>
          <w:numId w:val="1003"/>
        </w:numPr>
        <w:pStyle w:val="Compact"/>
      </w:pPr>
      <w:r>
        <w:t xml:space="preserve">Gestión de identidades y credenciales — 30 minutos.</w:t>
      </w:r>
    </w:p>
    <w:p>
      <w:pPr>
        <w:numPr>
          <w:ilvl w:val="0"/>
          <w:numId w:val="1003"/>
        </w:numPr>
        <w:pStyle w:val="Compact"/>
      </w:pPr>
      <w:r>
        <w:t xml:space="preserve">Procedimiento de reporte de incidentes (E-204) — 15 minutos.</w:t>
      </w:r>
    </w:p>
    <w:p>
      <w:pPr>
        <w:numPr>
          <w:ilvl w:val="0"/>
          <w:numId w:val="1003"/>
        </w:numPr>
        <w:pStyle w:val="Compact"/>
      </w:pPr>
      <w:r>
        <w:t xml:space="preserve">Concienciación frente al phishing — 30 minutos.</w:t>
      </w:r>
    </w:p>
    <w:p>
      <w:pPr>
        <w:numPr>
          <w:ilvl w:val="0"/>
          <w:numId w:val="1003"/>
        </w:numPr>
        <w:pStyle w:val="Compact"/>
      </w:pPr>
      <w:r>
        <w:t xml:space="preserve">Firma digital de la asistencia y compromiso de cumplimiento — 15 minutos.</w:t>
      </w:r>
    </w:p>
    <w:p>
      <w:pPr>
        <w:pStyle w:val="FirstParagraph"/>
      </w:pPr>
      <w:r>
        <w:t xml:space="preserve">El cumplimiento de la sesión de acogida en plazo (100% de los nuevos empleados) es un KPI clave del Plan.</w:t>
      </w:r>
    </w:p>
    <w:bookmarkEnd w:id="25"/>
    <w:bookmarkStart w:id="26" w:name="X22ab33190112f1b8098c45ddf0711915101e975"/>
    <w:p>
      <w:pPr>
        <w:pStyle w:val="Heading2"/>
      </w:pPr>
      <w:r>
        <w:t xml:space="preserve">5. CALENDARIO ANUAL DE ACTIVIDADES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Trimestre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Actividades planificadas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Sesión de acogida (continua) · Píldora G1 · Sesión G3 · Sesión G4 · Sesión G6 · Simulacro de phishing trimestral · Briefing G5 (semestral)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Sesión de acogida (continua) · Píldora G1 · Sesión G3 · Sesión G4 · Sesión G6 · Simulacro de phishing trimestral · Curso G2 (anual)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Sesión de acogida (continua) · Píldora G1 · Sesión G3 · Sesión G4 · Sesión G6 · Simulacro de phishing trimestral · Briefing G5 (semestral)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Sesión de acogida (continua) · Píldora G1 · Sesión G3 · Sesión G4 · Sesión G6 · Simulacro de phishing trimestral · Auditoría interna del Plan · Revisión KPIs (E-504)</w:t>
            </w:r>
          </w:p>
        </w:tc>
      </w:tr>
    </w:tbl>
    <w:p>
      <w:pPr>
        <w:pStyle w:val="BodyText"/>
      </w:pPr>
      <w:r>
        <w:t xml:space="preserve">El calendario detallado con fechas específicas se publica en el portal interno y se mantiene actualizado por el responsable de formación.</w:t>
      </w:r>
    </w:p>
    <w:bookmarkEnd w:id="26"/>
    <w:bookmarkStart w:id="27" w:name="X180be9e1c61582c3b6c9f3ec4b5de00b22f38d0"/>
    <w:p>
      <w:pPr>
        <w:pStyle w:val="Heading2"/>
      </w:pPr>
      <w:r>
        <w:t xml:space="preserve">6. KPIs DE SEGUIMIENTO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 de medida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Reportado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Cobertura del Plan Anual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≥ 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(Empleados con plan completado / total empleados con plan asignado) ×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E-504 trimestral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Sesión de acogida en plazo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(Nuevos empleados con acogida completada en 30 días / total nuevos empleados) ×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E-504 trimestral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Horas mínimas G3-G4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≥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(Empleados G3/G4 que cumplen horas anuales / total) ×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E-504 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Tasa de click en phishing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10% (objetivo) · 5% (ideal)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de campañas E-503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E-504 trimestral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Notificación correcta de phishing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≥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(Empleados que reportan phishing a IT-Sec / total receptores) ×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E-504 trimestral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Aprobación de quiz por módulo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≥ 70%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Puntuación media por 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E-502 continuo</w:t>
            </w:r>
          </w:p>
        </w:tc>
      </w:tr>
    </w:tbl>
    <w:bookmarkEnd w:id="27"/>
    <w:bookmarkStart w:id="28" w:name="Xa06f0022f2a302a01ef2716b75f0ce0ad01dd73"/>
    <w:p>
      <w:pPr>
        <w:pStyle w:val="Heading2"/>
      </w:pPr>
      <w:r>
        <w:t xml:space="preserve">7. RESPONSABILIDADES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Comité de Seguridad</w:t>
      </w:r>
      <w:r>
        <w:t xml:space="preserve">: aprueba el Plan, supervisa los KPIs y autoriza desviaciones.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{{ responsables.responsable_seguridad.nombre }}</w:t>
      </w:r>
      <w:r>
        <w:t xml:space="preserve"> </w:t>
      </w:r>
      <w:r>
        <w:t xml:space="preserve">({{ responsables.responsable_seguridad.cargo }}): coordina la ejecución global del Plan, mantiene los catálogos E-501 y reporta KPIs en E-504.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Responsables de área</w:t>
      </w:r>
      <w:r>
        <w:t xml:space="preserve">: garantizan que su equipo completa las horas asignadas dentro de plazo.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Empleados</w:t>
      </w:r>
      <w:r>
        <w:t xml:space="preserve">: completan las actividades asignadas dentro de los plazos comunicados.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DPO</w:t>
      </w:r>
      <w:r>
        <w:t xml:space="preserve"> </w:t>
      </w:r>
      <w:r>
        <w:t xml:space="preserve">(cuando aplique): supervisa los contenidos de los módulos G2 y la coherencia con el RGPD.</w:t>
      </w:r>
    </w:p>
    <w:bookmarkEnd w:id="28"/>
    <w:bookmarkStart w:id="29" w:name="Xd8ef562fa49db14625deec05d82f4f1877c51d6"/>
    <w:p>
      <w:pPr>
        <w:pStyle w:val="Heading2"/>
      </w:pPr>
      <w:r>
        <w:t xml:space="preserve">8. PLATAFORMA DE FORMACIÓN</w:t>
      </w:r>
    </w:p>
    <w:p>
      <w:pPr>
        <w:pStyle w:val="FirstParagraph"/>
      </w:pPr>
      <w:r>
        <w:t xml:space="preserve">La impartición y el seguimiento de la formación se gestionan mediante la plataforma externa</w:t>
      </w:r>
      <w:r>
        <w:t xml:space="preserve"> </w:t>
      </w:r>
      <w:r>
        <w:rPr>
          <w:bCs/>
          <w:b/>
        </w:rPr>
        <w:t xml:space="preserve">{{ lms.plataforma }}</w:t>
      </w:r>
      <w:r>
        <w:t xml:space="preserve">. Los simulacros de phishing se ejecutan mediante</w:t>
      </w:r>
      <w:r>
        <w:t xml:space="preserve"> </w:t>
      </w:r>
      <w:r>
        <w:rPr>
          <w:bCs/>
          <w:b/>
        </w:rPr>
        <w:t xml:space="preserve">{{ lms.phishing_plataforma }}</w:t>
      </w:r>
      <w:r>
        <w:t xml:space="preserve">.</w:t>
      </w:r>
    </w:p>
    <w:p>
      <w:pPr>
        <w:pStyle w:val="BodyText"/>
      </w:pPr>
      <w:r>
        <w:t xml:space="preserve">FULKRO mantiene la trazabilidad documental del Plan, captura las evidencias generadas por la plataforma externa y produce los documentos E-501 a E-504 de cara a auditoría.</w:t>
      </w:r>
    </w:p>
    <w:bookmarkEnd w:id="29"/>
    <w:bookmarkStart w:id="30" w:name="X11c3e59a879b1972710dfed91a796d5d95e97e5"/>
    <w:p>
      <w:pPr>
        <w:pStyle w:val="Heading2"/>
      </w:pPr>
      <w:r>
        <w:t xml:space="preserve">9. PRESUPUESTO Y RECURSOS</w:t>
      </w:r>
    </w:p>
    <w:p>
      <w:pPr>
        <w:pStyle w:val="FirstParagraph"/>
      </w:pPr>
      <w:r>
        <w:t xml:space="preserve">El Plan dispone de partida presupuestaria específica en el ejercicio en curso, que cubre:</w:t>
      </w:r>
    </w:p>
    <w:p>
      <w:pPr>
        <w:numPr>
          <w:ilvl w:val="0"/>
          <w:numId w:val="1005"/>
        </w:numPr>
        <w:pStyle w:val="Compact"/>
      </w:pPr>
      <w:r>
        <w:t xml:space="preserve">Licencias de la plataforma LMS y de simulación de phishing.</w:t>
      </w:r>
    </w:p>
    <w:p>
      <w:pPr>
        <w:numPr>
          <w:ilvl w:val="0"/>
          <w:numId w:val="1005"/>
        </w:numPr>
        <w:pStyle w:val="Compact"/>
      </w:pPr>
      <w:r>
        <w:t xml:space="preserve">Materiales y módulos especializados (G2 RGPD, G4 DevSecOps, G6 ENS).</w:t>
      </w:r>
    </w:p>
    <w:p>
      <w:pPr>
        <w:numPr>
          <w:ilvl w:val="0"/>
          <w:numId w:val="1005"/>
        </w:numPr>
        <w:pStyle w:val="Compact"/>
      </w:pPr>
      <w:r>
        <w:t xml:space="preserve">Formación externa cuando se requiera (cursos certificados, conferencias sectoriales).</w:t>
      </w:r>
    </w:p>
    <w:p>
      <w:pPr>
        <w:numPr>
          <w:ilvl w:val="0"/>
          <w:numId w:val="1005"/>
        </w:numPr>
        <w:pStyle w:val="Compact"/>
      </w:pPr>
      <w:r>
        <w:t xml:space="preserve">Horas internas dedicadas a impartir píldoras y a auditar la asistencia.</w:t>
      </w:r>
    </w:p>
    <w:bookmarkEnd w:id="30"/>
    <w:bookmarkStart w:id="31" w:name="X03b8b74464821b8cda6c9a35d4790138f75c842"/>
    <w:p>
      <w:pPr>
        <w:pStyle w:val="Heading2"/>
      </w:pPr>
      <w:r>
        <w:t xml:space="preserve">10. REVISIÓN Y ACTUALIZACIÓN DEL PLAN</w:t>
      </w:r>
    </w:p>
    <w:p>
      <w:pPr>
        <w:pStyle w:val="FirstParagraph"/>
      </w:pPr>
      <w:r>
        <w:t xml:space="preserve">El Plan se revisa con periodicidad</w:t>
      </w:r>
      <w:r>
        <w:t xml:space="preserve"> </w:t>
      </w:r>
      <w:r>
        <w:rPr>
          <w:bCs/>
          <w:b/>
        </w:rPr>
        <w:t xml:space="preserve">anual</w:t>
      </w:r>
      <w:r>
        <w:t xml:space="preserve"> </w:t>
      </w:r>
      <w:r>
        <w:t xml:space="preserve">dentro del primer trimestre del año y se actualiza siempre que:</w:t>
      </w:r>
    </w:p>
    <w:p>
      <w:pPr>
        <w:numPr>
          <w:ilvl w:val="0"/>
          <w:numId w:val="1006"/>
        </w:numPr>
        <w:pStyle w:val="Compact"/>
      </w:pPr>
      <w:r>
        <w:t xml:space="preserve">Cambie la plantilla relevante o se incorporen nuevos roles bajo el alcance ENS.</w:t>
      </w:r>
    </w:p>
    <w:p>
      <w:pPr>
        <w:numPr>
          <w:ilvl w:val="0"/>
          <w:numId w:val="1006"/>
        </w:numPr>
        <w:pStyle w:val="Compact"/>
      </w:pPr>
      <w:r>
        <w:t xml:space="preserve">Los resultados de campañas de phishing E-503 evidencien necesidades específicas.</w:t>
      </w:r>
    </w:p>
    <w:p>
      <w:pPr>
        <w:numPr>
          <w:ilvl w:val="0"/>
          <w:numId w:val="1006"/>
        </w:numPr>
        <w:pStyle w:val="Compact"/>
      </w:pPr>
      <w:r>
        <w:t xml:space="preserve">Se materialicen incidentes de seguridad con causa raíz formativa.</w:t>
      </w:r>
    </w:p>
    <w:p>
      <w:pPr>
        <w:numPr>
          <w:ilvl w:val="0"/>
          <w:numId w:val="1006"/>
        </w:numPr>
        <w:pStyle w:val="Compact"/>
      </w:pPr>
      <w:r>
        <w:t xml:space="preserve">Cambie la normativa aplicable (ENS, RGPD, NIS2, DORA).</w:t>
      </w:r>
    </w:p>
    <w:p>
      <w:pPr>
        <w:numPr>
          <w:ilvl w:val="0"/>
          <w:numId w:val="1006"/>
        </w:numPr>
        <w:pStyle w:val="Compact"/>
      </w:pPr>
      <w:r>
        <w:t xml:space="preserve">Los KPIs queden por debajo del objetivo durante dos trimestres consecutivos.</w:t>
      </w:r>
    </w:p>
    <w:bookmarkEnd w:id="31"/>
    <w:bookmarkStart w:id="32" w:name="tabla-de-firmas"/>
    <w:p>
      <w:pPr>
        <w:pStyle w:val="Heading2"/>
      </w:pPr>
      <w:r>
        <w:t xml:space="preserve">TABLA DE FIRMAS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Elaborado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firmas.elaborado.nombre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firmas.elaborado.cargo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firmas.elaborado.fecha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firmas.elaborado.firma_marca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firmas.revisado.nombre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firmas.revisado.cargo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firmas.revisado.fecha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firmas.revisado.firma_marca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Aprobado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firmas.aprobado.cargo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firmas.aprobado.fecha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firmas.aprobado.firma_marca }}</w:t>
            </w:r>
          </w:p>
        </w:tc>
      </w:tr>
    </w:tbl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2026-05-17T19:22:59Z</dcterms:created>
  <dcterms:modified xsi:type="dcterms:W3CDTF">2026-05-17T19:22:59Z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