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informe-anual-de-retainer"/>
    <w:p>
      <w:pPr>
        <w:pStyle w:val="Heading1"/>
      </w:pPr>
      <w:r>
        <w:t xml:space="preserve">INFORME ANUAL DE RETAINER</w:t>
      </w:r>
    </w:p>
    <w:p>
      <w:pPr>
        <w:pStyle w:val="FirstParagraph"/>
      </w:pPr>
      <w:r>
        <w:rPr>
          <w:bCs/>
          <w:b/>
        </w:rPr>
        <w:t xml:space="preserve">Cliente: {{ cliente.razon_social }}</w:t>
      </w:r>
      <w:r>
        <w:t xml:space="preserve"> </w:t>
      </w:r>
      <w:r>
        <w:rPr>
          <w:bCs/>
          <w:b/>
        </w:rPr>
        <w:t xml:space="preserve">Documento E-615 — Versión {{ proyecto.version_actual if proyecto.version_actual else '1.0'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{% set ret = retainer if retainer else {} %}</w:t>
      </w:r>
      <w:r>
        <w:t xml:space="preserve"> </w:t>
      </w:r>
      <w:r>
        <w:t xml:space="preserve">{% set tier = ret.tier if ret and ret.tier else 'R_STD' %}</w:t>
      </w:r>
      <w:r>
        <w:t xml:space="preserve"> </w:t>
      </w:r>
      <w:r>
        <w:t xml:space="preserve">{% set tier_desc = ret.tier_descripcion if ret and ret.tier_descripcion else 'Retainer Estándar' %}</w:t>
      </w:r>
      <w:r>
        <w:t xml:space="preserve"> </w:t>
      </w:r>
      <w:r>
        <w:t xml:space="preserve">{% set anio = ret.anio_reportado if ret and ret.anio_reportado else '2026' %}</w:t>
      </w:r>
      <w:r>
        <w:t xml:space="preserve"> </w:t>
      </w:r>
      <w:r>
        <w:t xml:space="preserve">{% set fecha_emision = proyecto.fecha_aprobacion_inicial if proyecto.fecha_aprobacion_inicial else '[fecha emisión]' %}</w:t>
      </w:r>
      <w:r>
        <w:t xml:space="preserve"> </w:t>
      </w:r>
      <w:r>
        <w:t xml:space="preserve">{% set cat_ens = proyecto.categoria_ens if proyecto.categoria_ens else 'MEDIA' %}</w:t>
      </w:r>
      <w:r>
        <w:t xml:space="preserve"> </w:t>
      </w:r>
      <w:r>
        <w:t xml:space="preserve">{% set fecha_renov = ret.fecha_renovacion if ret and ret.fecha_renovacion else '[fecha renovación]' %}</w:t>
      </w:r>
      <w:r>
        <w:t xml:space="preserve"> </w:t>
      </w:r>
      <w:r>
        <w:t xml:space="preserve">{% set rs_nombre = responsables.responsable_seguridad.nombre if responsables.responsable_seguridad else '[RS]' %}</w:t>
      </w:r>
      <w:r>
        <w:t xml:space="preserve"> </w:t>
      </w:r>
      <w:r>
        <w:t xml:space="preserve">{% set rep_cliente = cliente.representante.nombre if cliente.representante else '[Representante]' %}</w:t>
      </w:r>
      <w:r>
        <w:t xml:space="preserve"> </w:t>
      </w:r>
      <w:r>
        <w:t xml:space="preserve">{% set inc_total = ret.incidentes_anuales_total if ret and ret.incidentes_anuales_total else 'No disponible' %}</w:t>
      </w:r>
      <w:r>
        <w:t xml:space="preserve"> </w:t>
      </w:r>
      <w:r>
        <w:t xml:space="preserve">{% set inc_criticos = ret.incidentes_criticos_anuales if ret and ret.incidentes_criticos_anuales else '0' %}</w:t>
      </w:r>
      <w:r>
        <w:t xml:space="preserve"> </w:t>
      </w:r>
      <w:r>
        <w:t xml:space="preserve">{% set tiempo_medio = ret.tiempo_medio_anual if ret and ret.tiempo_medio_anual else 'No disponible' %}</w:t>
      </w:r>
      <w:r>
        <w:t xml:space="preserve"> </w:t>
      </w:r>
      <w:r>
        <w:t xml:space="preserve">{% set cambios_mat = ret.cambios_materiales_anuales if ret and ret.cambios_materiales_anuales else 'No disponible' %}</w:t>
      </w:r>
      <w:r>
        <w:t xml:space="preserve"> </w:t>
      </w:r>
      <w:r>
        <w:t xml:space="preserve">{% set cobertura = ret.cobertura_formacion_anual if ret and ret.cobertura_formacion_anual else 'No disponible' %}</w:t>
      </w:r>
      <w:r>
        <w:t xml:space="preserve"> </w:t>
      </w:r>
      <w:r>
        <w:t xml:space="preserve">{% set fecha_aud_int = ret.fecha_auditoria_interna_anual if ret and ret.fecha_auditoria_interna_anual else '[fecha]' %}</w:t>
      </w:r>
      <w:r>
        <w:t xml:space="preserve"> </w:t>
      </w:r>
      <w:r>
        <w:t xml:space="preserve">{% set fecha_verif = ret.fecha_verificacion_externa if ret and ret.fecha_verificacion_externa else 'No aplicable' %}</w:t>
      </w:r>
      <w:r>
        <w:t xml:space="preserve"> </w:t>
      </w:r>
      <w:r>
        <w:t xml:space="preserve">{% set cambio_tier = ret.recomendacion_cambio_tier if ret and ret.recomendacion_cambio_tier is defined else False %}</w:t>
      </w:r>
      <w:r>
        <w:t xml:space="preserve"> </w:t>
      </w:r>
      <w:r>
        <w:t xml:space="preserve">{% set tiene_inc = ret.incidentes_periodo and ret.incidentes_periodo | length &gt; 0 %}</w:t>
      </w:r>
      <w:r>
        <w:t xml:space="preserve"> </w:t>
      </w:r>
      <w:r>
        <w:t xml:space="preserve">{% set tiene_chg = ret.cambios_periodo and ret.cambios_periodo | length &gt; 0 %}</w:t>
      </w:r>
    </w:p>
    <w:bookmarkStart w:id="20" w:name="Xe995ff1a89894e7948ecaddf3a19cccdc8d4461"/>
    <w:p>
      <w:pPr>
        <w:pStyle w:val="Heading2"/>
      </w:pPr>
      <w:r>
        <w:t xml:space="preserve">1. IDENTIFICACIÓN DEL INFORME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cliente.razon_social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cliente.nif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tier_desc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de retainer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tier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Año reportado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anio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emisión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fecha_emision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ENS del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cat_ens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Próxima renovación contractual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fecha_renov }}</w:t>
            </w:r>
          </w:p>
        </w:tc>
      </w:tr>
    </w:tbl>
    <w:bookmarkEnd w:id="20"/>
    <w:bookmarkStart w:id="21" w:name="X61d4d25e446b8e31378deebe8f7b34c1bd48497"/>
    <w:p>
      <w:pPr>
        <w:pStyle w:val="Heading2"/>
      </w:pPr>
      <w:r>
        <w:t xml:space="preserve">2. RESUMEN EJECUTIVO ANUAL</w:t>
      </w:r>
    </w:p>
    <w:p>
      <w:pPr>
        <w:pStyle w:val="FirstParagraph"/>
      </w:pPr>
      <w:r>
        <w:t xml:space="preserve">Durante el ejercicio</w:t>
      </w:r>
      <w:r>
        <w:t xml:space="preserve"> </w:t>
      </w:r>
      <w:r>
        <w:rPr>
          <w:bCs/>
          <w:b/>
        </w:rPr>
        <w:t xml:space="preserve">{{ anio }}</w:t>
      </w:r>
      <w:r>
        <w:t xml:space="preserve">, el servicio de retainer</w:t>
      </w:r>
      <w:r>
        <w:t xml:space="preserve"> </w:t>
      </w:r>
      <w:r>
        <w:rPr>
          <w:bCs/>
          <w:b/>
        </w:rPr>
        <w:t xml:space="preserve">{{ tier }}</w:t>
      </w:r>
      <w:r>
        <w:t xml:space="preserve"> </w:t>
      </w:r>
      <w:r>
        <w:t xml:space="preserve">se ha prestado de forma continuada conforme a las condiciones contractuales. La Entidad ha mantenido la conformidad con el ENS en su categoría</w:t>
      </w:r>
      <w:r>
        <w:t xml:space="preserve"> </w:t>
      </w:r>
      <w:r>
        <w:rPr>
          <w:bCs/>
          <w:b/>
        </w:rPr>
        <w:t xml:space="preserve">{{ cat_ens }}</w:t>
      </w:r>
      <w:r>
        <w:t xml:space="preserve"> </w:t>
      </w:r>
      <w:r>
        <w:t xml:space="preserve">sin incidentes con impacto crítico ni desviaciones materiales respecto a los objetivos del SGSI.</w:t>
      </w:r>
    </w:p>
    <w:p>
      <w:pPr>
        <w:pStyle w:val="BodyText"/>
      </w:pPr>
      <w:r>
        <w:t xml:space="preserve">El presente informe consolida la actividad de los cuatro informes trimestrales (E-614) emitidos durante el año y constituye el documento de referencia para la revisión del Comité de Seguridad de la Información y para la eventual decisión de renovación del retainer en el siguiente ciclo contractual.</w:t>
      </w:r>
    </w:p>
    <w:bookmarkEnd w:id="21"/>
    <w:bookmarkStart w:id="22" w:name="X9d9df25e69f1d50c7973df72415d10d3efcd0d6"/>
    <w:p>
      <w:pPr>
        <w:pStyle w:val="Heading2"/>
      </w:pPr>
      <w:r>
        <w:t xml:space="preserve">3. CONSOLIDACIÓN ANUAL DE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Acumulado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 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Incidentes registrados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inc_total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Incidentes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inc_criticos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medio de respuesta a incidentes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tiempo_medio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materiales documentados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cambios_mat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 formación en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cobertura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</w:tr>
    </w:tbl>
    <w:bookmarkEnd w:id="22"/>
    <w:bookmarkStart w:id="23" w:name="Xa1f003e06e0861c7cee46cb067c1123be3873f8"/>
    <w:p>
      <w:pPr>
        <w:pStyle w:val="Heading2"/>
      </w:pPr>
      <w:r>
        <w:t xml:space="preserve">4. INCIDENTES DE SEGURIDAD CONSOLIDADOS</w:t>
      </w:r>
    </w:p>
    <w:p>
      <w:pPr>
        <w:pStyle w:val="FirstParagraph"/>
      </w:pPr>
      <w:r>
        <w:t xml:space="preserve">{% if tiene_inc %}</w:t>
      </w:r>
      <w:r>
        <w:t xml:space="preserve"> </w:t>
      </w:r>
      <w:r>
        <w:t xml:space="preserve">A continuación se reseñan los incidentes más representativos gestionados durante el año: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 final</w:t>
            </w:r>
          </w:p>
        </w:tc>
      </w:tr>
    </w:tbl>
    <w:p>
      <w:pPr>
        <w:pStyle w:val="BodyText"/>
      </w:pPr>
      <w:r>
        <w:t xml:space="preserve">{% for inc in ret.incidentes_periodo %}</w:t>
      </w:r>
      <w:r>
        <w:t xml:space="preserve"> </w:t>
      </w:r>
      <w:r>
        <w:t xml:space="preserve">| {{ inc.id }} | {{ inc.fecha }} | {{ inc.categoria }} | {{ inc.severidad }} | {{ inc.estado }} |</w:t>
      </w:r>
      <w:r>
        <w:t xml:space="preserve"> </w:t>
      </w:r>
      <w:r>
        <w:t xml:space="preserve">{% endfor %}</w:t>
      </w:r>
    </w:p>
    <w:p>
      <w:pPr>
        <w:pStyle w:val="BodyText"/>
      </w:pPr>
      <w:r>
        <w:t xml:space="preserve">Todos los incidentes han sido gestionados conforme al procedimiento E-204 y registrados en el Libro de Incidentes del SGSI con su correspondiente trazabilidad documental.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registrado incidentes representativos durante el año reportado.</w:t>
      </w:r>
      <w:r>
        <w:t xml:space="preserve"> </w:t>
      </w:r>
      <w:r>
        <w:t xml:space="preserve">{% endif %}</w:t>
      </w:r>
    </w:p>
    <w:bookmarkEnd w:id="23"/>
    <w:bookmarkStart w:id="24" w:name="Xe03267bff1e14295bfa6b395d9960aa2c07f4e9"/>
    <w:p>
      <w:pPr>
        <w:pStyle w:val="Heading2"/>
      </w:pPr>
      <w:r>
        <w:t xml:space="preserve">5. CAMBIOS MATERIALES Y NO MATERIALES</w:t>
      </w:r>
    </w:p>
    <w:p>
      <w:pPr>
        <w:pStyle w:val="FirstParagraph"/>
      </w:pPr>
      <w:r>
        <w:t xml:space="preserve">{% if tiene_chg %}</w:t>
      </w:r>
      <w:r>
        <w:t xml:space="preserve"> </w:t>
      </w:r>
      <w:r>
        <w:t xml:space="preserve">| ID | Fecha | Descripción | Material |</w:t>
      </w:r>
      <w:r>
        <w:t xml:space="preserve"> </w:t>
      </w:r>
      <w:r>
        <w:t xml:space="preserve">|----|-------|-------------|:--------:|</w:t>
      </w:r>
      <w:r>
        <w:t xml:space="preserve"> </w:t>
      </w:r>
      <w:r>
        <w:t xml:space="preserve">{% for chg in ret.cambios_periodo %}</w:t>
      </w:r>
      <w:r>
        <w:t xml:space="preserve"> </w:t>
      </w:r>
      <w:r>
        <w:t xml:space="preserve">| {{ chg.id }} | {{ chg.fecha }} | {{ chg.descripcion }} | {{ 'SÍ' if chg.material else 'No' }} |</w:t>
      </w:r>
      <w:r>
        <w:t xml:space="preserve"> </w:t>
      </w:r>
      <w:r>
        <w:t xml:space="preserve">{% endfor %}</w:t>
      </w:r>
    </w:p>
    <w:p>
      <w:pPr>
        <w:pStyle w:val="BodyText"/>
      </w:pPr>
      <w:r>
        <w:t xml:space="preserve">Los cambios marcados como</w:t>
      </w:r>
      <w:r>
        <w:t xml:space="preserve"> </w:t>
      </w:r>
      <w:r>
        <w:rPr>
          <w:bCs/>
          <w:b/>
        </w:rPr>
        <w:t xml:space="preserve">materiales</w:t>
      </w:r>
      <w:r>
        <w:t xml:space="preserve"> </w:t>
      </w:r>
      <w:r>
        <w:t xml:space="preserve">han sido notificados adicionalmente mediante el procedimiento E-042 al CCN-CERT cuando ha procedido conforme al artículo 30 del RD 311/2022.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registrado cambios del sistema durante el año.</w:t>
      </w:r>
      <w:r>
        <w:t xml:space="preserve"> </w:t>
      </w:r>
      <w:r>
        <w:t xml:space="preserve">{% endif %}</w:t>
      </w:r>
    </w:p>
    <w:bookmarkEnd w:id="24"/>
    <w:bookmarkStart w:id="25" w:name="Xa9fb6e6e9db2279f65817369267809a557e9856"/>
    <w:p>
      <w:pPr>
        <w:pStyle w:val="Heading2"/>
      </w:pPr>
      <w:r>
        <w:t xml:space="preserve">6. AUDITORÍAS REALIZADAS DURANTE EL AÑO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 interna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fecha_aud_int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acción al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Verificación externa (si procede)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fecha_verif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5"/>
    <w:bookmarkStart w:id="26" w:name="X91c70ec604c37c5d8cdd596549960b4797c693e"/>
    <w:p>
      <w:pPr>
        <w:pStyle w:val="Heading2"/>
      </w:pPr>
      <w:r>
        <w:t xml:space="preserve">7. PLAN PARA EL AÑO SIGUIENTE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bCs/>
          <w:b/>
        </w:rPr>
        <w:t xml:space="preserve">Continuidad de las medidas implantadas</w:t>
      </w:r>
      <w:r>
        <w:t xml:space="preserve"> </w:t>
      </w:r>
      <w:r>
        <w:t xml:space="preserve">conforme al Plan de Adecuación vigente (E-050) y a su actualización periódica.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Cs/>
          <w:b/>
        </w:rPr>
        <w:t xml:space="preserve">Programación de la auditoría interna anual</w:t>
      </w:r>
      <w:r>
        <w:t xml:space="preserve"> </w:t>
      </w:r>
      <w:r>
        <w:t xml:space="preserve">correspondiente al siguiente ejercicio, conforme al ciclo establecido por el Responsable de la Seguridad.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Cs/>
          <w:b/>
        </w:rPr>
        <w:t xml:space="preserve">Revisión del Análisis de Riesgos</w:t>
      </w:r>
      <w:r>
        <w:t xml:space="preserve"> </w:t>
      </w:r>
      <w:r>
        <w:t xml:space="preserve">(E-400) conforme a su ciclo anual y a los cambios materiales documentados durante el año reportado.</w:t>
      </w:r>
    </w:p>
    <w:p>
      <w:pPr>
        <w:pStyle w:val="BodyText"/>
      </w:pPr>
      <w:r>
        <w:t xml:space="preserve">d)</w:t>
      </w:r>
      <w:r>
        <w:t xml:space="preserve"> </w:t>
      </w:r>
      <w:r>
        <w:rPr>
          <w:bCs/>
          <w:b/>
        </w:rPr>
        <w:t xml:space="preserve">Revisión de la categorización ENS</w:t>
      </w:r>
      <w:r>
        <w:t xml:space="preserve"> </w:t>
      </w:r>
      <w:r>
        <w:t xml:space="preserve">(E-012) conforme a su ciclo anual y al estado actual de las dimensiones de seguridad.</w:t>
      </w:r>
    </w:p>
    <w:p>
      <w:pPr>
        <w:pStyle w:val="BodyText"/>
      </w:pPr>
      <w:r>
        <w:t xml:space="preserve">e)</w:t>
      </w:r>
      <w:r>
        <w:t xml:space="preserve"> </w:t>
      </w:r>
      <w:r>
        <w:rPr>
          <w:bCs/>
          <w:b/>
        </w:rPr>
        <w:t xml:space="preserve">Evaluación de la oportunidad de renovación</w:t>
      </w:r>
      <w:r>
        <w:t xml:space="preserve"> </w:t>
      </w:r>
      <w:r>
        <w:t xml:space="preserve">del retainer en su nivel actual o de ascenso a un tier superior, conforme a las necesidades de servicio del cliente y al perfil de riesgo del sistema.</w:t>
      </w:r>
    </w:p>
    <w:p>
      <w:pPr>
        <w:pStyle w:val="BodyText"/>
      </w:pPr>
      <w:r>
        <w:t xml:space="preserve">f)</w:t>
      </w:r>
      <w:r>
        <w:t xml:space="preserve"> </w:t>
      </w:r>
      <w:r>
        <w:rPr>
          <w:bCs/>
          <w:b/>
        </w:rPr>
        <w:t xml:space="preserve">Continuidad de los informes trimestrales</w:t>
      </w:r>
      <w:r>
        <w:t xml:space="preserve"> </w:t>
      </w:r>
      <w:r>
        <w:t xml:space="preserve">E-614 durante el siguiente ejercicio.</w:t>
      </w:r>
    </w:p>
    <w:bookmarkEnd w:id="26"/>
    <w:bookmarkStart w:id="27" w:name="X1d83de779fc285977523b6aae0e5b9082d4ae47"/>
    <w:p>
      <w:pPr>
        <w:pStyle w:val="Heading2"/>
      </w:pPr>
      <w:r>
        <w:t xml:space="preserve">8. DECISIÓN DE RENOVACIÓN DEL RETAINER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Mantener tier actual ({{ tier }})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'Recomendado · servicio adecuado al perfil de riesgo actual' if not cambio_tier else 'A revisar'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Ascenso a tier superior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'A evaluar conjuntamente con el cliente' if cambio_tier else 'No necesario en el corto plazo'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renovación contractual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fecha_renov }}</w:t>
            </w:r>
          </w:p>
        </w:tc>
      </w:tr>
    </w:tbl>
    <w:p>
      <w:pPr>
        <w:pStyle w:val="BodyText"/>
      </w:pPr>
      <w:r>
        <w:t xml:space="preserve">La decisión final de renovación corresponde al cliente. El Responsable de la Seguridad recomienda iniciar la conversación de renovación con un margen mínimo de</w:t>
      </w:r>
      <w:r>
        <w:t xml:space="preserve"> </w:t>
      </w:r>
      <w:r>
        <w:rPr>
          <w:bCs/>
          <w:b/>
        </w:rPr>
        <w:t xml:space="preserve">dos meses</w:t>
      </w:r>
      <w:r>
        <w:t xml:space="preserve"> </w:t>
      </w:r>
      <w:r>
        <w:t xml:space="preserve">sobre la fecha de vencimiento contractual.</w:t>
      </w:r>
    </w:p>
    <w:bookmarkEnd w:id="27"/>
    <w:bookmarkStart w:id="28" w:name="X322891622fe828a03371f81d694e990e7de39ff"/>
    <w:p>
      <w:pPr>
        <w:pStyle w:val="Heading2"/>
      </w:pPr>
      <w:r>
        <w:t xml:space="preserve">9. APROBACIÓN DEL INFORME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la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rs_nombre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del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rep_cliente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aprobación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fecha_emision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E-615 — Versión {{ proyecto.version_actual if proyecto.version_actual else '1.0' }} — Clasificación: CONFIDENCIAL · CLIENTE</w:t>
      </w:r>
    </w:p>
    <w:p>
      <w:pPr>
        <w:pStyle w:val="BodyText"/>
      </w:pPr>
      <w:r>
        <w:rPr>
          <w:iCs/>
          <w:i/>
        </w:rPr>
        <w:t xml:space="preserve">Documento generado por FULKRO · plataforma de gestión de cumplimiento normativo · {{ fecha_emision }}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2026-05-19T09:35:15Z</dcterms:created>
  <dcterms:modified xsi:type="dcterms:W3CDTF">2026-05-19T09:35:15Z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CONFIDENCIAL · CLIENTE</vt:lpwstr>
  </property>
  <property fmtid="{D5CDD505-2E9C-101B-9397-08002B2CF9AE}" pid="3" name="codigo_documento">
    <vt:lpwstr>E-615</vt:lpwstr>
  </property>
  <property fmtid="{D5CDD505-2E9C-101B-9397-08002B2CF9AE}" pid="4" name="naturaleza">
    <vt:lpwstr>Entregable anual consolidado del servicio de retainer</vt:lpwstr>
  </property>
  <property fmtid="{D5CDD505-2E9C-101B-9397-08002B2CF9AE}" pid="5" name="titulo">
    <vt:lpwstr>Informe Anual de Retainer</vt:lpwstr>
  </property>
  <property fmtid="{D5CDD505-2E9C-101B-9397-08002B2CF9AE}" pid="6" name="version">
    <vt:lpwstr>{{ proyecto.version_actual if proyecto.version_actual else '1.0' }}</vt:lpwstr>
  </property>
</Properties>
</file>