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nforme-de-verificación-técnica"/>
    <w:p>
      <w:pPr>
        <w:pStyle w:val="Heading1"/>
      </w:pPr>
      <w:r>
        <w:t xml:space="preserve">INFORME DE VERIFICACIÓN TÉCNICA</w:t>
      </w:r>
    </w:p>
    <w:bookmarkStart w:id="20" w:name="Xf39f9fea168a21a878785936b980a095acf7b8c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 xml:space="preserve">Documento E-702 · Versión {{ run.version }} · {{ run.fecha_emision }}</w:t>
      </w:r>
    </w:p>
    <w:p>
      <w:r>
        <w:pict>
          <v:rect style="width:0;height:1.5pt" o:hralign="center" o:hrstd="t" o:hr="t"/>
        </w:pict>
      </w:r>
    </w:p>
    <w:bookmarkEnd w:id="20"/>
    <w:bookmarkStart w:id="21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Entre el {{ run.fecha_inicio }} y el {{ run.fecha_fin }} se ha ejecutado la</w:t>
      </w:r>
      <w:r>
        <w:t xml:space="preserve"> </w:t>
      </w:r>
      <w:r>
        <w:t xml:space="preserve">verificación técnica del sistema declarado como alcance de certificación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en categoría</w:t>
      </w:r>
      <w:r>
        <w:t xml:space="preserve"> </w:t>
      </w:r>
      <w:r>
        <w:rPr>
          <w:bCs/>
          <w:b/>
        </w:rPr>
        <w:t xml:space="preserve">{{ run.categoria_ens 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Puntuación de seguridad del sistema:</w:t>
      </w:r>
      <w:r>
        <w:t xml:space="preserve"> </w:t>
      </w:r>
      <w:r>
        <w:t xml:space="preserve">{{ score.score }} / 100 ({{ score.level }}).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{{ run.total_findings }} hallazgos totales · {{ run.confirmed_findings }}</w:t>
      </w:r>
      <w:r>
        <w:t xml:space="preserve"> </w:t>
      </w:r>
      <w:r>
        <w:t xml:space="preserve">confirmados y considerados en este informe · {{ score.critical }} críticos ·</w:t>
      </w:r>
      <w:r>
        <w:t xml:space="preserve"> </w:t>
      </w:r>
      <w:r>
        <w:t xml:space="preserve">{{ score.high }} altos · {{ score.medium }} medios · {{ score.low }} bajos.</w:t>
      </w:r>
    </w:p>
    <w:p>
      <w:pPr>
        <w:pStyle w:val="BodyText"/>
      </w:pPr>
      <w:r>
        <w:rPr>
          <w:bCs/>
          <w:b/>
        </w:rPr>
        <w:t xml:space="preserve">Tendencia frente al run anterior ({{ delta.previous_run_date | default('—') }}):</w:t>
      </w:r>
      <w:r>
        <w:t xml:space="preserve"> </w:t>
      </w:r>
      <w:r>
        <w:t xml:space="preserve">{{ delta.overall_trend }} · {{ delta.totals.new }} nuevos · {{ delta.totals.resolved }} resueltos ·</w:t>
      </w:r>
      <w:r>
        <w:t xml:space="preserve"> </w:t>
      </w:r>
      <w:r>
        <w:t xml:space="preserve">{{ delta.totals.persistent }} persistentes.</w:t>
      </w:r>
    </w:p>
    <w:bookmarkEnd w:id="21"/>
    <w:bookmarkStart w:id="23" w:name="X70176dfd4083b9e5f625a28aac6c1a73d1a9391"/>
    <w:p>
      <w:pPr>
        <w:pStyle w:val="Heading2"/>
      </w:pPr>
      <w:r>
        <w:t xml:space="preserve">2. METODOLOGÍA</w:t>
      </w:r>
    </w:p>
    <w:p>
      <w:pPr>
        <w:pStyle w:val="FirstParagraph"/>
      </w:pPr>
      <w:r>
        <w:t xml:space="preserve">La verificación se ha ejecutado conforme al procedimiento de</w:t>
      </w:r>
      <w:r>
        <w:t xml:space="preserve"> </w:t>
      </w:r>
      <w:r>
        <w:t xml:space="preserve">verificación técnica estándar del consultor, alineado con la guía</w:t>
      </w:r>
      <w:r>
        <w:t xml:space="preserve"> </w:t>
      </w:r>
      <w:r>
        <w:t xml:space="preserve">CCN-STIC 808 y con OWASP WSTG v4.2 en la parte de aplicaciones web.</w:t>
      </w:r>
      <w:r>
        <w:t xml:space="preserve"> </w:t>
      </w:r>
      <w:r>
        <w:t xml:space="preserve">El proceso se estructura en tres fases: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utilizadas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Descubrimiento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Enumeración de servicios y superficie de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run.tools_discovery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pruebas automáticas con Zero False Positives (ZFP)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run.tools_verification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Correlación, clasificación y mapeo a Anexo II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(análisis)</w:t>
            </w:r>
          </w:p>
        </w:tc>
      </w:tr>
    </w:tbl>
    <w:p>
      <w:pPr>
        <w:pStyle w:val="BodyText"/>
      </w:pPr>
      <w:r>
        <w:t xml:space="preserve">Todo el output crudo de las herramientas queda almacenado con hash SHA-256</w:t>
      </w:r>
      <w:r>
        <w:t xml:space="preserve"> </w:t>
      </w:r>
      <w:r>
        <w:t xml:space="preserve">para preservar la cadena de custodia, conforme al procedimiento E-228.</w:t>
      </w:r>
    </w:p>
    <w:bookmarkStart w:id="22" w:name="Xac0f7953c0e2df3d561f8e2e62aab09078bc733"/>
    <w:p>
      <w:pPr>
        <w:pStyle w:val="Heading3"/>
      </w:pPr>
      <w:r>
        <w:t xml:space="preserve">2.1 Ventana de ejecución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run.mode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run.authorized_by }} (firma {{ run.authorization_signed_at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run.phase1_started_at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run.completed_at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run.duration }}</w:t>
            </w:r>
          </w:p>
        </w:tc>
      </w:tr>
    </w:tbl>
    <w:bookmarkEnd w:id="22"/>
    <w:bookmarkEnd w:id="23"/>
    <w:bookmarkStart w:id="27" w:name="Xbc5c5dbb460b389299b7fef80f80c25320cfc13"/>
    <w:p>
      <w:pPr>
        <w:pStyle w:val="Heading2"/>
      </w:pPr>
      <w:r>
        <w:t xml:space="preserve">3. ALCANCE DE LA VERIFICACIÓN</w:t>
      </w:r>
    </w:p>
    <w:bookmarkStart w:id="24" w:name="Xf2ec9d7a5dbf03bdcafa32bd627f6e9fa6906cf"/>
    <w:p>
      <w:pPr>
        <w:pStyle w:val="Heading3"/>
      </w:pPr>
      <w:r>
        <w:t xml:space="preserve">3.1 Objetivos incluidos</w:t>
      </w:r>
    </w:p>
    <w:p>
      <w:pPr>
        <w:pStyle w:val="FirstParagraph"/>
      </w:pPr>
      <w:r>
        <w:t xml:space="preserve">{% for target in run.scope.targets %}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 target }}</w:t>
      </w:r>
      <w:r>
        <w:t xml:space="preserve"> </w:t>
      </w:r>
      <w:r>
        <w:t xml:space="preserve">{% endfor %}</w:t>
      </w:r>
    </w:p>
    <w:bookmarkEnd w:id="24"/>
    <w:bookmarkStart w:id="25" w:name="X4cd1cce1f0fbf03e81d54411a61851b8bab6773"/>
    <w:p>
      <w:pPr>
        <w:pStyle w:val="Heading3"/>
      </w:pPr>
      <w:r>
        <w:t xml:space="preserve">3.2 Aplicaciones web verificadas</w:t>
      </w:r>
    </w:p>
    <w:p>
      <w:pPr>
        <w:pStyle w:val="FirstParagraph"/>
      </w:pPr>
      <w:r>
        <w:t xml:space="preserve">{% if run.scope.web_apps %}</w:t>
      </w:r>
      <w:r>
        <w:t xml:space="preserve"> </w:t>
      </w:r>
      <w:r>
        <w:t xml:space="preserve">{% for app in run.scope.web_apps %}</w:t>
      </w:r>
    </w:p>
    <w:p>
      <w:pPr>
        <w:numPr>
          <w:ilvl w:val="0"/>
          <w:numId w:val="1002"/>
        </w:numPr>
        <w:pStyle w:val="Compact"/>
      </w:pPr>
      <w:r>
        <w:t xml:space="preserve">{{ app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incluido aplicaciones web en el alcance de esta verificación.</w:t>
      </w:r>
      <w:r>
        <w:t xml:space="preserve"> </w:t>
      </w:r>
      <w:r>
        <w:t xml:space="preserve">{% endif %}</w:t>
      </w:r>
    </w:p>
    <w:bookmarkEnd w:id="25"/>
    <w:bookmarkStart w:id="26" w:name="Xfa9887708974541edac725184214edb32a4dead"/>
    <w:p>
      <w:pPr>
        <w:pStyle w:val="Heading3"/>
      </w:pPr>
      <w:r>
        <w:t xml:space="preserve">3.3 Exclusiones</w:t>
      </w:r>
    </w:p>
    <w:p>
      <w:pPr>
        <w:pStyle w:val="FirstParagraph"/>
      </w:pPr>
      <w:r>
        <w:t xml:space="preserve">{% if run.scope.exclusions %}</w:t>
      </w:r>
      <w:r>
        <w:t xml:space="preserve"> </w:t>
      </w:r>
      <w:r>
        <w:t xml:space="preserve">{% for exc in run.scope.exclusions %}</w:t>
      </w:r>
    </w:p>
    <w:p>
      <w:pPr>
        <w:numPr>
          <w:ilvl w:val="0"/>
          <w:numId w:val="1003"/>
        </w:numPr>
        <w:pStyle w:val="Compact"/>
      </w:pPr>
      <w:r>
        <w:t xml:space="preserve">{{ exc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Sin exclusiones expresas.</w:t>
      </w:r>
      <w:r>
        <w:t xml:space="preserve"> </w:t>
      </w:r>
      <w:r>
        <w:t xml:space="preserve">{% endif %}</w:t>
      </w:r>
    </w:p>
    <w:bookmarkEnd w:id="26"/>
    <w:bookmarkEnd w:id="27"/>
    <w:bookmarkStart w:id="31" w:name="X396a4101e40e309f337088b861398478e1d61b3"/>
    <w:p>
      <w:pPr>
        <w:pStyle w:val="Heading2"/>
      </w:pPr>
      <w:r>
        <w:t xml:space="preserve">4. PUNTUACIÓN Y COBERTURA</w:t>
      </w:r>
    </w:p>
    <w:bookmarkStart w:id="28" w:name="Xc6490098a2c3304ba378cda7245a2216eec306a"/>
    <w:p>
      <w:pPr>
        <w:pStyle w:val="Heading3"/>
      </w:pPr>
      <w:r>
        <w:t xml:space="preserve">4.1 Puntuación de seguridad</w:t>
      </w:r>
    </w:p>
    <w:p>
      <w:pPr>
        <w:pStyle w:val="FirstParagraph"/>
      </w:pPr>
      <w:r>
        <w:t xml:space="preserve">La puntuación se calcula conforme a la fórmula estándar del consultor</w:t>
      </w:r>
      <w:r>
        <w:t xml:space="preserve"> </w:t>
      </w:r>
      <w:r>
        <w:t xml:space="preserve">(100 − 15 × crítico − 8 × alto − 3 × medio − 1 × bajo), considerando solo</w:t>
      </w:r>
      <w:r>
        <w:t xml:space="preserve"> </w:t>
      </w:r>
      <w:r>
        <w:t xml:space="preserve">hallazgos con clasificación ZFP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probable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Puntuación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score.score }}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cualitativo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score.level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Penalización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score.total_penalty }} puntos</w:t>
            </w:r>
          </w:p>
        </w:tc>
      </w:tr>
    </w:tbl>
    <w:bookmarkEnd w:id="28"/>
    <w:bookmarkStart w:id="29" w:name="X000016246176ca0523b2bc00356afa65c37799a"/>
    <w:p>
      <w:pPr>
        <w:pStyle w:val="Heading3"/>
      </w:pPr>
      <w:r>
        <w:t xml:space="preserve">4.2 Heatmap de cobertura (Anexo II ENS)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Conformes (verde)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heatmap_summary.compliant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Parciales (amarillo)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heatmap_summary.partial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conformes (rojo)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heatmap_summary.non_compliant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verificadas (gris)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heatmap_summary.not_verified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heatmap_summary.total }}</w:t>
            </w:r>
          </w:p>
        </w:tc>
      </w:tr>
    </w:tbl>
    <w:bookmarkEnd w:id="29"/>
    <w:bookmarkStart w:id="30" w:name="X8a33c2d87131308035ef52f4fffb5c0fea6ef0a"/>
    <w:p>
      <w:pPr>
        <w:pStyle w:val="Heading3"/>
      </w:pPr>
      <w:r>
        <w:t xml:space="preserve">4.3 Detalle por medida del Anexo II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Peor severidad</w:t>
            </w:r>
          </w:p>
        </w:tc>
      </w:tr>
    </w:tbl>
    <w:p>
      <w:pPr>
        <w:pStyle w:val="BodyText"/>
      </w:pPr>
      <w:r>
        <w:t xml:space="preserve">{% for cell in heatmap %}</w:t>
      </w:r>
      <w:r>
        <w:t xml:space="preserve"> </w:t>
      </w:r>
      <w:r>
        <w:t xml:space="preserve">| {{ cell.measure }} | {{ cell.status }} | {{ cell.findings_count }} | {{ cell.worst_severity | default('—') }} |</w:t>
      </w:r>
      <w:r>
        <w:t xml:space="preserve"> </w:t>
      </w:r>
      <w:r>
        <w:t xml:space="preserve">{% endfor %}</w:t>
      </w:r>
    </w:p>
    <w:bookmarkEnd w:id="30"/>
    <w:bookmarkEnd w:id="31"/>
    <w:bookmarkStart w:id="33" w:name="Xa3b1881b77984481512c17c6626344cde35344e"/>
    <w:p>
      <w:pPr>
        <w:pStyle w:val="Heading2"/>
      </w:pPr>
      <w:r>
        <w:t xml:space="preserve">5. HALLAZGOS CONFIRMADOS</w:t>
      </w:r>
    </w:p>
    <w:p>
      <w:pPr>
        <w:pStyle w:val="FirstParagraph"/>
      </w:pPr>
      <w:r>
        <w:t xml:space="preserve">{% if findings_confirmed %}</w:t>
      </w:r>
      <w:r>
        <w:t xml:space="preserve"> </w:t>
      </w:r>
      <w:r>
        <w:t xml:space="preserve">A continuación se detallan los</w:t>
      </w:r>
      <w:r>
        <w:t xml:space="preserve"> </w:t>
      </w:r>
      <w:r>
        <w:rPr>
          <w:bCs/>
          <w:b/>
        </w:rPr>
        <w:t xml:space="preserve">{{ findings_confirmed_count }}</w:t>
      </w:r>
      <w:r>
        <w:t xml:space="preserve"> </w:t>
      </w:r>
      <w:r>
        <w:t xml:space="preserve">hallazgos con</w:t>
      </w:r>
      <w:r>
        <w:t xml:space="preserve"> </w:t>
      </w:r>
      <w:r>
        <w:t xml:space="preserve">clasificación ZFP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(confianza ≥ 0,90) o</w:t>
      </w:r>
      <w:r>
        <w:t xml:space="preserve"> </w:t>
      </w:r>
      <w:r>
        <w:rPr>
          <w:rStyle w:val="VerbatimChar"/>
        </w:rPr>
        <w:t xml:space="preserve">probable</w:t>
      </w:r>
      <w:r>
        <w:t xml:space="preserve"> </w:t>
      </w:r>
      <w:r>
        <w:t xml:space="preserve">(confianza ≥ 0,70). Cada hallazgo incluye su mapeo a medidas del Anexo II,</w:t>
      </w:r>
      <w:r>
        <w:t xml:space="preserve"> </w:t>
      </w:r>
      <w:r>
        <w:t xml:space="preserve">técnicas MITRE ATT&amp;CK asociadas y la guía de remediación propuesta.</w:t>
      </w:r>
    </w:p>
    <w:p>
      <w:pPr>
        <w:pStyle w:val="BodyText"/>
      </w:pPr>
      <w:r>
        <w:t xml:space="preserve">{% for f in findings_confirmed %}</w:t>
      </w:r>
    </w:p>
    <w:bookmarkStart w:id="32" w:name="Xa008d89b66f965d4bdc6abeaa939adf1b54629d"/>
    <w:p>
      <w:pPr>
        <w:pStyle w:val="Heading3"/>
      </w:pPr>
      <w:r>
        <w:t xml:space="preserve">5.{{ loop.index }}. {{ f.title }}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f.severity_upper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Confianza ZFP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f.confidence_score }} ({{ f.classification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f.cve_id_disp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CVSS 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f.cvss_score_disp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f.cwe_id_disp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 f.host_port_disp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f.service_disp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f.affected_url_disp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f.tool_sources_str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{{ f.description }}</w:t>
      </w:r>
    </w:p>
    <w:p>
      <w:pPr>
        <w:pStyle w:val="BodyText"/>
      </w:pPr>
      <w:r>
        <w:rPr>
          <w:bCs/>
          <w:b/>
        </w:rPr>
        <w:t xml:space="preserve">Mapeo ENS Anexo II:</w:t>
      </w:r>
      <w:r>
        <w:t xml:space="preserve"> </w:t>
      </w:r>
      <w:r>
        <w:t xml:space="preserve">{{ f.ens_measures_str }}</w:t>
      </w:r>
    </w:p>
    <w:p>
      <w:pPr>
        <w:pStyle w:val="BodyText"/>
      </w:pPr>
      <w:r>
        <w:t xml:space="preserve">{% if f.mitre_str %}</w:t>
      </w:r>
      <w:r>
        <w:t xml:space="preserve"> </w:t>
      </w:r>
      <w:r>
        <w:rPr>
          <w:bCs/>
          <w:b/>
        </w:rPr>
        <w:t xml:space="preserve">MITRE ATT&amp;CK:</w:t>
      </w:r>
      <w:r>
        <w:t xml:space="preserve"> </w:t>
      </w:r>
      <w:r>
        <w:t xml:space="preserve">{{ f.mitre_str }}</w:t>
      </w:r>
      <w:r>
        <w:t xml:space="preserve"> </w:t>
      </w:r>
      <w:r>
        <w:t xml:space="preserve">{% endif %}</w:t>
      </w:r>
    </w:p>
    <w:p>
      <w:pPr>
        <w:pStyle w:val="BodyTex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{{ f.status }}</w:t>
      </w:r>
    </w:p>
    <w:p>
      <w:pPr>
        <w:pStyle w:val="BodyText"/>
      </w:pPr>
      <w:r>
        <w:rPr>
          <w:bCs/>
          <w:b/>
        </w:rPr>
        <w:t xml:space="preserve">Guía de remediación:</w:t>
      </w:r>
    </w:p>
    <w:p>
      <w:pPr>
        <w:pStyle w:val="BodyText"/>
      </w:pPr>
      <w:r>
        <w:rPr>
          <w:iCs/>
          <w:i/>
        </w:rPr>
        <w:t xml:space="preserve">Resumen para dirección:</w:t>
      </w:r>
      <w:r>
        <w:t xml:space="preserve"> </w:t>
      </w:r>
      <w:r>
        <w:t xml:space="preserve">{{ f.remediation.resumen_no_tecnico }}</w:t>
      </w:r>
    </w:p>
    <w:p>
      <w:pPr>
        <w:pStyle w:val="BodyText"/>
      </w:pPr>
      <w:r>
        <w:rPr>
          <w:iCs/>
          <w:i/>
        </w:rPr>
        <w:t xml:space="preserve">Riesgo real:</w:t>
      </w:r>
      <w:r>
        <w:t xml:space="preserve"> </w:t>
      </w:r>
      <w:r>
        <w:t xml:space="preserve">{{ f.remediation.riesgo_real }}</w:t>
      </w:r>
    </w:p>
    <w:p>
      <w:pPr>
        <w:pStyle w:val="BodyText"/>
      </w:pPr>
      <w:r>
        <w:rPr>
          <w:iCs/>
          <w:i/>
        </w:rPr>
        <w:t xml:space="preserve">Tiempo estimado:</w:t>
      </w:r>
      <w:r>
        <w:t xml:space="preserve"> </w:t>
      </w:r>
      <w:r>
        <w:t xml:space="preserve">{{ f.remediation.tiempo_estimado }} · Requiere reinicio: {{ f.remediation.requiere_reinicio }} · Requiere ventana de mantenimiento: {{ f.remediation.requiere_ventana_mantenimiento }}</w:t>
      </w:r>
    </w:p>
    <w:p>
      <w:pPr>
        <w:pStyle w:val="BodyText"/>
      </w:pPr>
      <w:r>
        <w:rPr>
          <w:iCs/>
          <w:i/>
        </w:rPr>
        <w:t xml:space="preserve">Pasos:</w:t>
      </w:r>
    </w:p>
    <w:p>
      <w:pPr>
        <w:pStyle w:val="BodyText"/>
      </w:pPr>
      <w:r>
        <w:t xml:space="preserve">{% for paso in f.remediation.pasos %}</w:t>
      </w:r>
      <w:r>
        <w:t xml:space="preserve"> </w:t>
      </w:r>
      <w:r>
        <w:t xml:space="preserve">{{ paso.paso }}.</w:t>
      </w:r>
      <w:r>
        <w:t xml:space="preserve"> </w:t>
      </w:r>
      <w:r>
        <w:rPr>
          <w:bCs/>
          <w:b/>
        </w:rPr>
        <w:t xml:space="preserve">{{ paso.titulo }}</w:t>
      </w:r>
    </w:p>
    <w:p>
      <w:pPr>
        <w:numPr>
          <w:ilvl w:val="0"/>
          <w:numId w:val="1004"/>
        </w:numPr>
        <w:pStyle w:val="Compact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{{ paso.comando }}</w:t>
      </w:r>
    </w:p>
    <w:p>
      <w:pPr>
        <w:numPr>
          <w:ilvl w:val="0"/>
          <w:numId w:val="1004"/>
        </w:numPr>
        <w:pStyle w:val="Compact"/>
      </w:pPr>
      <w:r>
        <w:t xml:space="preserve">Explicación: {{ paso.explicacion }}</w:t>
      </w:r>
    </w:p>
    <w:p>
      <w:pPr>
        <w:numPr>
          <w:ilvl w:val="0"/>
          <w:numId w:val="1004"/>
        </w:numPr>
        <w:pStyle w:val="Compact"/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{{ paso.verificacion }}</w:t>
      </w:r>
      <w:r>
        <w:t xml:space="preserve"> </w:t>
      </w:r>
      <w:r>
        <w:t xml:space="preserve">{% endfor %}</w:t>
      </w:r>
    </w:p>
    <w:p>
      <w:pPr>
        <w:pStyle w:val="FirstParagraph"/>
      </w:pPr>
      <w:r>
        <w:rPr>
          <w:bCs/>
          <w:b/>
        </w:rPr>
        <w:t xml:space="preserve">SLA de remediación:</w:t>
      </w:r>
      <w:r>
        <w:t xml:space="preserve"> </w:t>
      </w:r>
      <w:r>
        <w:t xml:space="preserve">deadline {{ f.sla.deadline }} ({{ f.sla.hours_total }} h desde detección).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identificado hallazgos con clasificación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confirmed</w:t>
      </w:r>
      <w:r>
        <w:rPr>
          <w:iCs/>
          <w:i/>
        </w:rPr>
        <w:t xml:space="preserve"> </w:t>
      </w:r>
      <w:r>
        <w:rPr>
          <w:iCs/>
          <w:i/>
        </w:rPr>
        <w:t xml:space="preserve">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probable</w:t>
      </w:r>
      <w:r>
        <w:rPr>
          <w:iCs/>
          <w:i/>
        </w:rPr>
        <w:t xml:space="preserve"> </w:t>
      </w:r>
      <w:r>
        <w:rPr>
          <w:iCs/>
          <w:i/>
        </w:rPr>
        <w:t xml:space="preserve">en esta verificación.</w:t>
      </w:r>
      <w:r>
        <w:t xml:space="preserve"> </w:t>
      </w:r>
      <w:r>
        <w:t xml:space="preserve">{% endif %}</w:t>
      </w:r>
    </w:p>
    <w:bookmarkEnd w:id="32"/>
    <w:bookmarkEnd w:id="33"/>
    <w:bookmarkStart w:id="37" w:name="X2c80f646d9c9686038a48c458f026c54c930724"/>
    <w:p>
      <w:pPr>
        <w:pStyle w:val="Heading2"/>
      </w:pPr>
      <w:r>
        <w:t xml:space="preserve">6. DELTA FRENTE AL RUN ANTERIOR</w:t>
      </w:r>
    </w:p>
    <w:bookmarkStart w:id="34" w:name="Xb6d73ca03cdf9327ced9b3ccab1901c48c0c9c4"/>
    <w:p>
      <w:pPr>
        <w:pStyle w:val="Heading3"/>
      </w:pPr>
      <w:r>
        <w:t xml:space="preserve">6.1 Hallazgos nuevos</w:t>
      </w:r>
    </w:p>
    <w:p>
      <w:pPr>
        <w:pStyle w:val="FirstParagraph"/>
      </w:pPr>
      <w:r>
        <w:t xml:space="preserve">{% if delta.new %}</w:t>
      </w:r>
      <w:r>
        <w:t xml:space="preserve"> </w:t>
      </w:r>
      <w:r>
        <w:t xml:space="preserve">| # | Título | Severidad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{% for n in delta.new %}</w:t>
      </w:r>
      <w:r>
        <w:t xml:space="preserve"> </w:t>
      </w:r>
      <w:r>
        <w:t xml:space="preserve">| {{ loop.index }} | {{ n.title }} | {{ n.severity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hay hallazgos nuevos respecto al run anterior.</w:t>
      </w:r>
      <w:r>
        <w:t xml:space="preserve"> </w:t>
      </w:r>
      <w:r>
        <w:t xml:space="preserve">{% endif %}</w:t>
      </w:r>
    </w:p>
    <w:bookmarkEnd w:id="34"/>
    <w:bookmarkStart w:id="35" w:name="X427602c3a624e793d72cc96abab5d23117746e8"/>
    <w:p>
      <w:pPr>
        <w:pStyle w:val="Heading3"/>
      </w:pPr>
      <w:r>
        <w:t xml:space="preserve">6.2 Hallazgos resueltos</w:t>
      </w:r>
    </w:p>
    <w:p>
      <w:pPr>
        <w:pStyle w:val="FirstParagraph"/>
      </w:pPr>
      <w:r>
        <w:t xml:space="preserve">{% if delta.resolved %}</w:t>
      </w:r>
      <w:r>
        <w:t xml:space="preserve"> </w:t>
      </w:r>
      <w:r>
        <w:t xml:space="preserve">| # | Título | Severidad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{% for r in delta.resolved %}</w:t>
      </w:r>
      <w:r>
        <w:t xml:space="preserve"> </w:t>
      </w:r>
      <w:r>
        <w:t xml:space="preserve">| {{ loop.index }} | {{ r.title }} | {{ r.severity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hay hallazgos resueltos respecto al run anterior.</w:t>
      </w:r>
      <w:r>
        <w:t xml:space="preserve"> </w:t>
      </w:r>
      <w:r>
        <w:t xml:space="preserve">{% endif %}</w:t>
      </w:r>
    </w:p>
    <w:bookmarkEnd w:id="35"/>
    <w:bookmarkStart w:id="36" w:name="X3caef87c0999071b31a417642dc7866b045e119"/>
    <w:p>
      <w:pPr>
        <w:pStyle w:val="Heading3"/>
      </w:pPr>
      <w:r>
        <w:t xml:space="preserve">6.3 Cambios de severidad en hallazgos persistentes</w:t>
      </w:r>
    </w:p>
    <w:p>
      <w:pPr>
        <w:pStyle w:val="FirstParagraph"/>
      </w:pPr>
      <w:r>
        <w:t xml:space="preserve">{% if delta.severity_changes %}</w:t>
      </w:r>
      <w:r>
        <w:t xml:space="preserve"> </w:t>
      </w:r>
      <w:r>
        <w:t xml:space="preserve">| Título | Antes | Ahora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{% for c in delta.severity_changes %}</w:t>
      </w:r>
      <w:r>
        <w:t xml:space="preserve"> </w:t>
      </w:r>
      <w:r>
        <w:t xml:space="preserve">| {{ c.title }} | {{ c.from_sev }} | {{ c.to_sev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Sin cambios de severidad.</w:t>
      </w:r>
      <w:r>
        <w:t xml:space="preserve"> </w:t>
      </w:r>
      <w:r>
        <w:t xml:space="preserve">{% endif %}</w:t>
      </w:r>
    </w:p>
    <w:bookmarkEnd w:id="36"/>
    <w:bookmarkEnd w:id="37"/>
    <w:bookmarkStart w:id="38" w:name="Xb427a6c5e4f2f2011d8bc025d7f1bf644bc335e"/>
    <w:p>
      <w:pPr>
        <w:pStyle w:val="Heading2"/>
      </w:pPr>
      <w:r>
        <w:t xml:space="preserve">7. CONCLUSIÓN</w:t>
      </w:r>
    </w:p>
    <w:p>
      <w:pPr>
        <w:pStyle w:val="FirstParagraph"/>
      </w:pPr>
      <w:r>
        <w:t xml:space="preserve">A la fecha de emisión del presente informe, el sistema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presenta una puntuación de</w:t>
      </w:r>
      <w:r>
        <w:t xml:space="preserve"> </w:t>
      </w:r>
      <w:r>
        <w:rPr>
          <w:bCs/>
          <w:b/>
        </w:rPr>
        <w:t xml:space="preserve">{{ score.score }} / 100</w:t>
      </w:r>
      <w:r>
        <w:t xml:space="preserve">. La tendencia respecto al</w:t>
      </w:r>
      <w:r>
        <w:t xml:space="preserve"> </w:t>
      </w:r>
      <w:r>
        <w:t xml:space="preserve">run anterior se califica como</w:t>
      </w:r>
      <w:r>
        <w:t xml:space="preserve"> </w:t>
      </w:r>
      <w:r>
        <w:rPr>
          <w:bCs/>
          <w:b/>
        </w:rPr>
        <w:t xml:space="preserve">{{ delta.overall_trend }}</w:t>
      </w:r>
      <w:r>
        <w:t xml:space="preserve">.</w:t>
      </w:r>
    </w:p>
    <w:p>
      <w:pPr>
        <w:pStyle w:val="BodyText"/>
      </w:pPr>
      <w:r>
        <w:t xml:space="preserve">{% if score.critical &gt; 0 %}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ATENCIÓN:</w:t>
      </w:r>
      <w:r>
        <w:t xml:space="preserve"> </w:t>
      </w:r>
      <w:r>
        <w:t xml:space="preserve">existen {{ score.critical }} hallazgos críticos abiertos. Su</w:t>
      </w:r>
      <w:r>
        <w:t xml:space="preserve"> </w:t>
      </w:r>
      <w:r>
        <w:t xml:space="preserve">remediación es prioritaria antes de cualquier auditoría externa.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Se recomienda al RSEG trabajar con los responsables técnicos del cliente</w:t>
      </w:r>
      <w:r>
        <w:t xml:space="preserve"> </w:t>
      </w:r>
      <w:r>
        <w:t xml:space="preserve">para aplicar las guías de remediación incluidas en la sección 5, respetando</w:t>
      </w:r>
      <w:r>
        <w:t xml:space="preserve"> </w:t>
      </w:r>
      <w:r>
        <w:t xml:space="preserve">los plazos SLA indicados. Un nuevo run de verificación debe ejecutarse</w:t>
      </w:r>
      <w:r>
        <w:t xml:space="preserve"> </w:t>
      </w:r>
      <w:r>
        <w:t xml:space="preserve">cuando al menos el 80 % de los hallazgos críticos y altos estén corregidos,</w:t>
      </w:r>
      <w:r>
        <w:t xml:space="preserve"> </w:t>
      </w:r>
      <w:r>
        <w:t xml:space="preserve">para confirmar su cierre y actualizar el heatmap.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Marcos Mata García, Consultor independiente en Esquema Nacional de Seguridad</w:t>
      </w:r>
      <w:r>
        <w:t xml:space="preserve"> </w:t>
      </w:r>
      <w:r>
        <w:rPr>
          <w:bCs/>
          <w:b/>
        </w:rPr>
        <w:t xml:space="preserve">Revisado por:</w:t>
      </w:r>
      <w:r>
        <w:t xml:space="preserve"> </w:t>
      </w:r>
      <w:r>
        <w:t xml:space="preserve">{{ responsables.responsable_seguridad.nombre }} — {{ responsables.responsable_seguridad.cargo }}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{{ run.fecha_emision }}</w:t>
      </w:r>
    </w:p>
    <w:p>
      <w:pPr>
        <w:pStyle w:val="BodyText"/>
      </w:pPr>
      <w:r>
        <w:rPr>
          <w:bCs/>
          <w:b/>
        </w:rPr>
        <w:t xml:space="preserve">Documento E-702 · {{ cliente.razon_social }} · Versión {{ run.version }}</w:t>
      </w:r>
    </w:p>
    <w:bookmarkEnd w:id="38"/>
    <w:bookmarkEnd w:id="39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E-702 · Informe de Verificación Técnica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2026-04-21T16:32:47Z</dcterms:created>
  <dcterms:modified xsi:type="dcterms:W3CDTF">2026-04-21T16:32:47Z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— Cliente</vt:lpwstr>
  </property>
  <property fmtid="{D5CDD505-2E9C-101B-9397-08002B2CF9AE}" pid="3" name="codigo_documento">
    <vt:lpwstr>E-702</vt:lpwstr>
  </property>
  <property fmtid="{D5CDD505-2E9C-101B-9397-08002B2CF9AE}" pid="4" name="elaborado_por">
    <vt:lpwstr>Marcos Mata García — Consultor independiente en ENS</vt:lpwstr>
  </property>
  <property fmtid="{D5CDD505-2E9C-101B-9397-08002B2CF9AE}" pid="5" name="fecha">
    <vt:lpwstr>{{ run.fecha_emision }}</vt:lpwstr>
  </property>
  <property fmtid="{D5CDD505-2E9C-101B-9397-08002B2CF9AE}" pid="6" name="revisado_por">
    <vt:lpwstr>{{ responsables.responsable_seguridad.nombre }}</vt:lpwstr>
  </property>
  <property fmtid="{D5CDD505-2E9C-101B-9397-08002B2CF9AE}" pid="7" name="titulo">
    <vt:lpwstr>Informe de Verificación Técnica</vt:lpwstr>
  </property>
  <property fmtid="{D5CDD505-2E9C-101B-9397-08002B2CF9AE}" pid="8" name="version">
    <vt:lpwstr>{{ run.version }}</vt:lpwstr>
  </property>
</Properties>
</file>