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WR Flashcards Level 1 Edits 4.28.15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Abbey's Edits from 03/20/15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Can you add back in the user's name on the home screen?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highlight w:val="yellow"/>
          <w:rtl w:val="0"/>
        </w:rPr>
        <w:t xml:space="preserve">Fixed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On the home screen, can we give the section headers a larger font or something to make them stand out more and not look exactly the same font style as the game button text?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highlight w:val="yellow"/>
          <w:rtl w:val="0"/>
        </w:rPr>
        <w:t xml:space="preserve">Increased font size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0" distR="0" hidden="0" layoutInCell="0" locked="0" relativeHeight="0" simplePos="0">
            <wp:simplePos x="0" y="0"/>
            <wp:positionH relativeFrom="margin">
              <wp:posOffset>1238250</wp:posOffset>
            </wp:positionH>
            <wp:positionV relativeFrom="paragraph">
              <wp:posOffset>0</wp:posOffset>
            </wp:positionV>
            <wp:extent cx="3471238" cy="2044239"/>
            <wp:effectExtent b="0" l="0" r="0" t="0"/>
            <wp:wrapTopAndBottom distB="0" dist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238" cy="20442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On the activity screen, preload in the hover state image of the home icon. When I first hovered, the image flickers because it isn't preloaded.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highlight w:val="yellow"/>
          <w:rtl w:val="0"/>
        </w:rPr>
        <w:t xml:space="preserve">Done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Overall, can you add CSS to hide the ability to select and highlight text on the page?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highlight w:val="yellow"/>
          <w:rtl w:val="0"/>
        </w:rPr>
        <w:t xml:space="preserve">done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4"/>
            <w:u w:val="single"/>
            <w:rtl w:val="0"/>
          </w:rPr>
          <w:t xml:space="preserve">http://www.paulund.co.uk/disable-text-highlighting-with-css</w:t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Can we add our company preloader? When I go to the main url it takes a long time to load and just shows me a white screen.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highlight w:val="yellow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yellow"/>
          <w:rtl w:val="0"/>
        </w:rPr>
        <w:t xml:space="preserve">’ve added a loading screen. The loaders I’ve seen in our other apps had progress bars, but I have no progress to display, so I’m just using our logo with a loading spinner.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On Other Products screen, move down the header and section that starts “150+ National Award-Winning Books and Software. Giving a little more breathing room at the top of that section (leave the images of products along the sides) will help visually.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yellow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0" distR="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331585" cy="2117725"/>
            <wp:effectExtent b="0" l="0" r="0" t="0"/>
            <wp:wrapTopAndBottom distB="0" distT="0"/>
            <wp:docPr id="1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211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Sarah’s Edits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  <w:b w:val="0"/>
          <w:sz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The audio on the first page of Game 1 (prefix “ir”) didn’t work.  Audio didn’t kick in until the second page.  If I reset the user data it works when I begin again. </w:t>
      </w:r>
      <w:r w:rsidDel="00000000" w:rsidR="00000000" w:rsidRPr="00000000">
        <w:rPr>
          <w:highlight w:val="yellow"/>
          <w:rtl w:val="0"/>
        </w:rPr>
        <w:t xml:space="preserve">Just a missing sound. Should be fixed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  <w:b w:val="0"/>
          <w:sz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Looks like the problem is there’s no audio for “ir” at all.  When I restarted the game and got to this page, there was no audio.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drawing>
          <wp:inline distB="0" distT="0" distL="0" distR="0">
            <wp:extent cx="2717956" cy="710850"/>
            <wp:effectExtent b="0" l="0" r="0" t="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7956" cy="71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  <w:b w:val="0"/>
          <w:sz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Game 2:  This should be “root.” </w:t>
      </w:r>
      <w:r w:rsidDel="00000000" w:rsidR="00000000" w:rsidRPr="00000000">
        <w:rPr>
          <w:rFonts w:ascii="Calibri" w:cs="Calibri" w:eastAsia="Calibri" w:hAnsi="Calibri"/>
          <w:b w:val="0"/>
          <w:sz w:val="22"/>
          <w:highlight w:val="yellow"/>
          <w:rtl w:val="0"/>
        </w:rPr>
        <w:t xml:space="preserve">fixed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drawing>
          <wp:inline distB="0" distT="0" distL="0" distR="0">
            <wp:extent cx="2577353" cy="633324"/>
            <wp:effectExtent b="0" l="0" r="0" t="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7353" cy="633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  <w:b w:val="0"/>
          <w:sz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Can we add the capabity to hear the example word repeated?  Once you select the answer, you 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only have the option of hearing the word part but not the word. </w:t>
      </w:r>
      <w:r w:rsidDel="00000000" w:rsidR="00000000" w:rsidRPr="00000000">
        <w:rPr>
          <w:highlight w:val="yellow"/>
          <w:rtl w:val="0"/>
        </w:rPr>
        <w:t xml:space="preserve">You can now click the example word to hear it again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drawing>
          <wp:inline distB="0" distT="0" distL="0" distR="0">
            <wp:extent cx="2315781" cy="2851675"/>
            <wp:effectExtent b="0" l="0" r="0" t="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5781" cy="285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Game 4: 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  <w:b w:val="0"/>
          <w:sz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The answer choices should all be prefixes. </w:t>
      </w:r>
      <w:r w:rsidDel="00000000" w:rsidR="00000000" w:rsidRPr="00000000">
        <w:rPr>
          <w:rFonts w:ascii="Calibri" w:cs="Calibri" w:eastAsia="Calibri" w:hAnsi="Calibri"/>
          <w:b w:val="0"/>
          <w:sz w:val="22"/>
          <w:highlight w:val="yellow"/>
          <w:rtl w:val="0"/>
        </w:rPr>
        <w:t xml:space="preserve">Fixed. Also fixed </w:t>
      </w:r>
      <w:r w:rsidDel="00000000" w:rsidR="00000000" w:rsidRPr="00000000">
        <w:rPr>
          <w:highlight w:val="yellow"/>
          <w:rtl w:val="0"/>
        </w:rPr>
        <w:t xml:space="preserve">activities 5 and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  <w:b w:val="0"/>
          <w:sz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The audio “as in” with the example word is not working.  ***It didn’t work the first time I opened the game but did work when I returned. </w:t>
      </w:r>
      <w:r w:rsidDel="00000000" w:rsidR="00000000" w:rsidRPr="00000000">
        <w:rPr>
          <w:highlight w:val="yellow"/>
          <w:rtl w:val="0"/>
        </w:rPr>
        <w:t xml:space="preserve">“as in” won’t play if the correct part audio isn’t found, so this shouldn’t be an issue once all of the audio is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  <w:b w:val="0"/>
          <w:sz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The app froze up on this page; none of the links worked. </w:t>
      </w:r>
      <w:r w:rsidDel="00000000" w:rsidR="00000000" w:rsidRPr="00000000">
        <w:rPr>
          <w:rFonts w:ascii="Calibri" w:cs="Calibri" w:eastAsia="Calibri" w:hAnsi="Calibri"/>
          <w:b w:val="0"/>
          <w:sz w:val="22"/>
          <w:highlight w:val="yellow"/>
          <w:rtl w:val="0"/>
        </w:rPr>
        <w:t xml:space="preserve">I</w:t>
      </w:r>
      <w:r w:rsidDel="00000000" w:rsidR="00000000" w:rsidRPr="00000000">
        <w:rPr>
          <w:highlight w:val="yellow"/>
          <w:rtl w:val="0"/>
        </w:rPr>
        <w:t xml:space="preserve">’m not sure what caused this. I think it has to do with some unresolved issues with the word list. Should be fixed once I’ve got the most recent version of the word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drawing>
          <wp:inline distB="0" distT="0" distL="0" distR="0">
            <wp:extent cx="3010595" cy="298132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059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        </w:t>
      </w:r>
      <w:r w:rsidDel="00000000" w:rsidR="00000000" w:rsidRPr="00000000">
        <w:drawing>
          <wp:inline distB="0" distT="0" distL="0" distR="0">
            <wp:extent cx="2352675" cy="689716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89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  <w:b w:val="0"/>
          <w:sz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Games 2 and 6, “</w:t>
      </w: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”, and “</w:t>
      </w: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manu</w:t>
      </w: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”:  remove symbol. </w:t>
      </w:r>
      <w:r w:rsidDel="00000000" w:rsidR="00000000" w:rsidRPr="00000000">
        <w:rPr>
          <w:highlight w:val="yellow"/>
          <w:rtl w:val="0"/>
        </w:rPr>
        <w:t xml:space="preserve">Fixed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drawing>
          <wp:inline distB="0" distT="0" distL="0" distR="0">
            <wp:extent cx="3009900" cy="444344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44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  <w:b w:val="0"/>
          <w:sz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Games 5 and 6:  the answer choices should all be roots in game 5 and suffixes in game 6. </w:t>
      </w:r>
      <w:r w:rsidDel="00000000" w:rsidR="00000000" w:rsidRPr="00000000">
        <w:rPr>
          <w:rFonts w:ascii="Calibri" w:cs="Calibri" w:eastAsia="Calibri" w:hAnsi="Calibri"/>
          <w:b w:val="0"/>
          <w:sz w:val="22"/>
          <w:highlight w:val="yellow"/>
          <w:rtl w:val="0"/>
        </w:rPr>
        <w:t xml:space="preserve">Fixed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drawing>
          <wp:inline distB="0" distT="0" distL="0" distR="0">
            <wp:extent cx="2417688" cy="555861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7688" cy="555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Game 5: 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  <w:b w:val="0"/>
          <w:sz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“duct” is already highlighted when the page opens. </w:t>
      </w:r>
      <w:r w:rsidDel="00000000" w:rsidR="00000000" w:rsidRPr="00000000">
        <w:rPr>
          <w:rFonts w:ascii="Calibri" w:cs="Calibri" w:eastAsia="Calibri" w:hAnsi="Calibri"/>
          <w:b w:val="0"/>
          <w:sz w:val="22"/>
          <w:highlight w:val="yellow"/>
          <w:rtl w:val="0"/>
        </w:rPr>
        <w:t xml:space="preserve">Should be f</w:t>
      </w:r>
      <w:r w:rsidDel="00000000" w:rsidR="00000000" w:rsidRPr="00000000">
        <w:rPr>
          <w:highlight w:val="yellow"/>
          <w:rtl w:val="0"/>
        </w:rPr>
        <w:t xml:space="preserve">ixed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  <w:b w:val="0"/>
          <w:sz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The app froze up on this page (like game 4). </w:t>
      </w:r>
      <w:r w:rsidDel="00000000" w:rsidR="00000000" w:rsidRPr="00000000">
        <w:rPr>
          <w:rFonts w:ascii="Calibri" w:cs="Calibri" w:eastAsia="Calibri" w:hAnsi="Calibri"/>
          <w:b w:val="0"/>
          <w:sz w:val="22"/>
          <w:highlight w:val="yellow"/>
          <w:rtl w:val="0"/>
        </w:rPr>
        <w:t xml:space="preserve">Should be fixed once word list is finished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drawing>
          <wp:inline distB="0" distT="0" distL="0" distR="0">
            <wp:extent cx="1647265" cy="1622099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265" cy="1622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  <w:b w:val="0"/>
          <w:sz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Audio in games 6 – 12 is inconsistent—not all words have corresponding audio.  The words with no audio do not highlight when selected. </w:t>
      </w:r>
      <w:r w:rsidDel="00000000" w:rsidR="00000000" w:rsidRPr="00000000">
        <w:rPr>
          <w:rFonts w:ascii="Calibri" w:cs="Calibri" w:eastAsia="Calibri" w:hAnsi="Calibri"/>
          <w:b w:val="0"/>
          <w:sz w:val="22"/>
          <w:highlight w:val="yellow"/>
          <w:rtl w:val="0"/>
        </w:rPr>
        <w:t xml:space="preserve">Should be fixed once all of the audio files are in the software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  <w:b w:val="0"/>
          <w:sz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text field center aligned (I don’t think that’s the right term, but you know what I mean). </w:t>
      </w:r>
      <w:r w:rsidDel="00000000" w:rsidR="00000000" w:rsidRPr="00000000">
        <w:rPr>
          <w:highlight w:val="yellow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drawing>
          <wp:inline distB="0" distT="0" distL="0" distR="0">
            <wp:extent cx="5943600" cy="117729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  <w:b w:val="0"/>
          <w:sz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Change all copyrights to 2015.  ***Make this change in levels 1 ,2, and 3.  Beginning is okay as is. </w:t>
      </w:r>
      <w:r w:rsidDel="00000000" w:rsidR="00000000" w:rsidRPr="00000000">
        <w:rPr>
          <w:rFonts w:ascii="Calibri" w:cs="Calibri" w:eastAsia="Calibri" w:hAnsi="Calibri"/>
          <w:b w:val="0"/>
          <w:sz w:val="22"/>
          <w:highlight w:val="yellow"/>
          <w:rtl w:val="0"/>
        </w:rPr>
        <w:t xml:space="preserve">Fixed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drawing>
          <wp:inline distB="0" distT="0" distL="0" distR="0">
            <wp:extent cx="5943600" cy="349885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  <w:b w:val="0"/>
          <w:sz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I think all desktop versions of our apps need a “Close” button. 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drawing>
          <wp:inline distB="0" distT="0" distL="0" distR="0">
            <wp:extent cx="5943600" cy="43180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I’m showing a different ISBN.  My info says it should be 978-1-60144-668-8.  </w:t>
      </w:r>
      <w:r w:rsidDel="00000000" w:rsidR="00000000" w:rsidRPr="00000000">
        <w:rPr>
          <w:rFonts w:ascii="Calibri" w:cs="Calibri" w:eastAsia="Calibri" w:hAnsi="Calibri"/>
          <w:b w:val="0"/>
          <w:sz w:val="22"/>
          <w:highlight w:val="yellow"/>
          <w:rtl w:val="0"/>
        </w:rPr>
        <w:t xml:space="preserve">Fixed in all 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drawing>
          <wp:inline distB="0" distT="0" distL="0" distR="0">
            <wp:extent cx="2828925" cy="314325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  <w:b w:val="0"/>
          <w:sz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Add hover states to these buttons and links. </w:t>
      </w:r>
      <w:r w:rsidDel="00000000" w:rsidR="00000000" w:rsidRPr="00000000">
        <w:rPr>
          <w:rFonts w:ascii="Calibri" w:cs="Calibri" w:eastAsia="Calibri" w:hAnsi="Calibri"/>
          <w:b w:val="0"/>
          <w:sz w:val="22"/>
          <w:highlight w:val="yellow"/>
          <w:rtl w:val="0"/>
        </w:rPr>
        <w:t xml:space="preserve">Done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drawing>
          <wp:inline distB="0" distT="0" distL="0" distR="0">
            <wp:extent cx="1096763" cy="811968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6763" cy="811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drawing>
          <wp:inline distB="0" distT="0" distL="0" distR="0">
            <wp:extent cx="3589514" cy="156083"/>
            <wp:effectExtent b="0" l="0" r="0" t="0"/>
            <wp:docPr id="1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9514" cy="156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rtl w:val="0"/>
        </w:rPr>
        <w:t xml:space="preserve">Audio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Prefixes:  op—can’t hear the “p.”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No audio for (word parts/words and definitions)</w:t>
      </w: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:  (Most are from games 4, 5, and 6, and it might just be a glitch with the audio, because most that had no audio in those games did have audio in other games.)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***</w:t>
      </w: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Words shown indicates no audio for word part OR word.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 ir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mit (remit)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aqu (aquarium)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mote (promote)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pug (pugilism)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annu (annually)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dure (endure)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form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it-able (equitable)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eous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il-ist (pugilist)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elty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os-ity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il-ism (pugilism)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iz-ant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el-ist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arium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us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intro (introversion/introvert) 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pre (predominant/prescribe)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irrevocable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ex (exclusive)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ad (admission)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ad (abduct)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re (regress)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secession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in (inanimate)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inter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pro (procession)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circum (circumvent)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dis (dissection)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duct (abduct)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frag (fragmentary)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cut (intersect)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form (uniform)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lumin (luminosity)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clam (exclamation)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aqua (aquatic/aqueous)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cept (interceptor)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vent (convent)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vene (convene)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script (circumscript)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capt (capture)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clude (exclude)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cess (processable)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vert (introvert)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later (lateral)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posit (exposition)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aud (audible)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mov (movable)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vers (extroversion)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vinc (convincible)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avi (aviator)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loqu (loquaciously)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celer (acceleration)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vol (benevolence)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spect (retrospective)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tort (distortion)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mob (immobility)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acious (vivacious)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ate (terminate)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arium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viv (vividly)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ive (receptive)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ible (credible)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ent (eloquently)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ary (fragmentary)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ion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able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ness (loquaciousness)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elty (novelty)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elist (novelist)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al (biannual)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ure (capture)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ator (aviator)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escent (luminescent)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or (receptor)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ly (annually)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ize (vocalize)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eous (aqueous)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us (cumulus)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izant (cognizant)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tic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osity (luminosity)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To be added to spreadsheet: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Still don’t have correct pronunciation of “</w:t>
      </w: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avia</w:t>
      </w: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.”  Should be /ay vee </w:t>
      </w: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ay’</w:t>
      </w: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/.  We give the correct pronunciation of “aviatrix” but not “avia.”  Avia should be pronounced the way it is in aviatrix.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Still don’t have correct pronunciation of “vociferous” but it’s probably my fault because it doesn’t seem to have been added to the spreadsheet.  It’s mispronounced; sounds like “voice-iferous.”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Still don’t have correct pronunciation of “convert.” Should be /</w:t>
      </w:r>
      <w:r w:rsidDel="00000000" w:rsidR="00000000" w:rsidRPr="00000000">
        <w:rPr>
          <w:b w:val="1"/>
          <w:rtl w:val="0"/>
        </w:rPr>
        <w:t xml:space="preserve">’kon</w:t>
      </w:r>
      <w:r w:rsidDel="00000000" w:rsidR="00000000" w:rsidRPr="00000000">
        <w:rPr>
          <w:rtl w:val="0"/>
        </w:rPr>
        <w:t xml:space="preserve"> vert/ with the stress on the first syllable, as in “to turn or transform.”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“ultrasonic” is cut off at the end.  Also not on the spreadsheet, but it’s an old edit.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son</w:t>
      </w:r>
      <w:r w:rsidDel="00000000" w:rsidR="00000000" w:rsidRPr="00000000">
        <w:rPr>
          <w:rtl w:val="0"/>
        </w:rPr>
        <w:t xml:space="preserve">”:  need two pronunciations:  /sawn/ and /sun/.  We say /sun/ but then give “ultrasonic” as the example word, which is pronounced with /sawn/.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“invert” is mispronounced.  Should be /in </w:t>
      </w:r>
      <w:r w:rsidDel="00000000" w:rsidR="00000000" w:rsidRPr="00000000">
        <w:rPr>
          <w:b w:val="1"/>
          <w:rtl w:val="0"/>
        </w:rPr>
        <w:t xml:space="preserve">vert’</w:t>
      </w:r>
      <w:r w:rsidDel="00000000" w:rsidR="00000000" w:rsidRPr="00000000">
        <w:rPr>
          <w:rtl w:val="0"/>
        </w:rPr>
        <w:t xml:space="preserve">/ with the stress on the second syllable.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 6: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pause between “</w:t>
      </w:r>
      <w:r w:rsidDel="00000000" w:rsidR="00000000" w:rsidRPr="00000000">
        <w:rPr>
          <w:b w:val="1"/>
          <w:rtl w:val="0"/>
        </w:rPr>
        <w:t xml:space="preserve">ative</w:t>
      </w:r>
      <w:r w:rsidDel="00000000" w:rsidR="00000000" w:rsidRPr="00000000">
        <w:rPr>
          <w:rtl w:val="0"/>
        </w:rPr>
        <w:t xml:space="preserve">” and the word “</w:t>
      </w:r>
      <w:r w:rsidDel="00000000" w:rsidR="00000000" w:rsidRPr="00000000">
        <w:rPr>
          <w:b w:val="1"/>
          <w:rtl w:val="0"/>
        </w:rPr>
        <w:t xml:space="preserve">illuminative</w:t>
      </w:r>
      <w:r w:rsidDel="00000000" w:rsidR="00000000" w:rsidRPr="00000000">
        <w:rPr>
          <w:rtl w:val="0"/>
        </w:rPr>
        <w:t xml:space="preserve">” is too long.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pause between “</w:t>
      </w:r>
      <w:r w:rsidDel="00000000" w:rsidR="00000000" w:rsidRPr="00000000">
        <w:rPr>
          <w:b w:val="1"/>
          <w:rtl w:val="0"/>
        </w:rPr>
        <w:t xml:space="preserve">itive</w:t>
      </w:r>
      <w:r w:rsidDel="00000000" w:rsidR="00000000" w:rsidRPr="00000000">
        <w:rPr>
          <w:rtl w:val="0"/>
        </w:rPr>
        <w:t xml:space="preserve">” and “</w:t>
      </w:r>
      <w:r w:rsidDel="00000000" w:rsidR="00000000" w:rsidRPr="00000000">
        <w:rPr>
          <w:b w:val="1"/>
          <w:rtl w:val="0"/>
        </w:rPr>
        <w:t xml:space="preserve">cognitive</w:t>
      </w:r>
      <w:r w:rsidDel="00000000" w:rsidR="00000000" w:rsidRPr="00000000">
        <w:rPr>
          <w:rtl w:val="0"/>
        </w:rPr>
        <w:t xml:space="preserve">” is too long.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image" Target="media/image18.png"/><Relationship Id="rId18" Type="http://schemas.openxmlformats.org/officeDocument/2006/relationships/image" Target="media/image17.png"/><Relationship Id="rId17" Type="http://schemas.openxmlformats.org/officeDocument/2006/relationships/image" Target="media/image14.png"/><Relationship Id="rId16" Type="http://schemas.openxmlformats.org/officeDocument/2006/relationships/image" Target="media/image12.png"/><Relationship Id="rId15" Type="http://schemas.openxmlformats.org/officeDocument/2006/relationships/image" Target="media/image13.png"/><Relationship Id="rId14" Type="http://schemas.openxmlformats.org/officeDocument/2006/relationships/image" Target="media/image10.png"/><Relationship Id="rId21" Type="http://schemas.openxmlformats.org/officeDocument/2006/relationships/image" Target="media/image23.png"/><Relationship Id="rId2" Type="http://schemas.openxmlformats.org/officeDocument/2006/relationships/fontTable" Target="fontTable.xml"/><Relationship Id="rId12" Type="http://schemas.openxmlformats.org/officeDocument/2006/relationships/image" Target="media/image29.png"/><Relationship Id="rId22" Type="http://schemas.openxmlformats.org/officeDocument/2006/relationships/image" Target="media/image30.png"/><Relationship Id="rId13" Type="http://schemas.openxmlformats.org/officeDocument/2006/relationships/image" Target="media/image11.png"/><Relationship Id="rId1" Type="http://schemas.openxmlformats.org/officeDocument/2006/relationships/settings" Target="settings.xml"/><Relationship Id="rId23" Type="http://schemas.openxmlformats.org/officeDocument/2006/relationships/image" Target="media/image31.png"/><Relationship Id="rId4" Type="http://schemas.openxmlformats.org/officeDocument/2006/relationships/styles" Target="styles.xml"/><Relationship Id="rId10" Type="http://schemas.openxmlformats.org/officeDocument/2006/relationships/image" Target="media/image27.png"/><Relationship Id="rId3" Type="http://schemas.openxmlformats.org/officeDocument/2006/relationships/numbering" Target="numbering.xml"/><Relationship Id="rId11" Type="http://schemas.openxmlformats.org/officeDocument/2006/relationships/image" Target="media/image28.png"/><Relationship Id="rId20" Type="http://schemas.openxmlformats.org/officeDocument/2006/relationships/image" Target="media/image20.png"/><Relationship Id="rId9" Type="http://schemas.openxmlformats.org/officeDocument/2006/relationships/image" Target="media/image26.png"/><Relationship Id="rId6" Type="http://schemas.openxmlformats.org/officeDocument/2006/relationships/hyperlink" Target="http://www.paulund.co.uk/disable-text-highlighting-with-css" TargetMode="External"/><Relationship Id="rId5" Type="http://schemas.openxmlformats.org/officeDocument/2006/relationships/image" Target="media/image22.png"/><Relationship Id="rId8" Type="http://schemas.openxmlformats.org/officeDocument/2006/relationships/hyperlink" Target="http://www.paulund.co.uk/disable-text-highlighting-with-css" TargetMode="External"/><Relationship Id="rId7" Type="http://schemas.openxmlformats.org/officeDocument/2006/relationships/hyperlink" Target="http://www.paulund.co.uk/disable-text-highlighting-with-css" TargetMode="External"/></Relationships>
</file>